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8A" w:rsidRPr="00F2298A" w:rsidRDefault="00F2298A" w:rsidP="002A682C"/>
    <w:p w:rsidR="00F2298A" w:rsidRPr="00047818" w:rsidRDefault="00A60D2D" w:rsidP="00031BC9">
      <w:pPr>
        <w:jc w:val="center"/>
        <w:rPr>
          <w:sz w:val="28"/>
          <w:szCs w:val="28"/>
        </w:rPr>
      </w:pPr>
      <w:r w:rsidRPr="00047818">
        <w:rPr>
          <w:b/>
          <w:bCs/>
          <w:sz w:val="28"/>
          <w:szCs w:val="28"/>
        </w:rPr>
        <w:t>Regulamin rekrutacji</w:t>
      </w:r>
    </w:p>
    <w:p w:rsidR="00F2298A" w:rsidRPr="00A60D2D" w:rsidRDefault="00D42231" w:rsidP="00796BB8">
      <w:pPr>
        <w:rPr>
          <w:b/>
          <w:bCs/>
        </w:rPr>
      </w:pPr>
      <w:r w:rsidRPr="00D42231">
        <w:rPr>
          <w:b/>
          <w:bCs/>
        </w:rPr>
        <w:t>uczestników projektu „Nowy Start</w:t>
      </w:r>
      <w:r w:rsidR="0012473E">
        <w:rPr>
          <w:b/>
          <w:bCs/>
        </w:rPr>
        <w:t>”</w:t>
      </w:r>
      <w:r w:rsidRPr="00D42231">
        <w:rPr>
          <w:b/>
          <w:bCs/>
        </w:rPr>
        <w:t xml:space="preserve"> </w:t>
      </w:r>
      <w:r w:rsidR="00A60D2D">
        <w:rPr>
          <w:b/>
          <w:bCs/>
        </w:rPr>
        <w:t>(</w:t>
      </w:r>
      <w:r w:rsidR="007D1E2B" w:rsidRPr="007D1E2B">
        <w:rPr>
          <w:b/>
          <w:bCs/>
        </w:rPr>
        <w:t>Samozatrudnienie</w:t>
      </w:r>
      <w:r w:rsidR="00192E2E">
        <w:rPr>
          <w:b/>
          <w:bCs/>
        </w:rPr>
        <w:t>.</w:t>
      </w:r>
      <w:r w:rsidR="0012473E">
        <w:rPr>
          <w:b/>
          <w:bCs/>
        </w:rPr>
        <w:t xml:space="preserve"> </w:t>
      </w:r>
      <w:r w:rsidR="00192E2E">
        <w:rPr>
          <w:b/>
          <w:bCs/>
        </w:rPr>
        <w:t xml:space="preserve">Wsparcie </w:t>
      </w:r>
      <w:r w:rsidR="00796BB8">
        <w:rPr>
          <w:b/>
          <w:bCs/>
        </w:rPr>
        <w:t xml:space="preserve"> przez udzielenie</w:t>
      </w:r>
      <w:r w:rsidR="00796BB8" w:rsidRPr="00796BB8">
        <w:rPr>
          <w:b/>
          <w:bCs/>
        </w:rPr>
        <w:t xml:space="preserve"> jednorazowej dotacji inwestycyjnej na rozpoczęcie działalności gospodarczej</w:t>
      </w:r>
      <w:r w:rsidR="00796BB8">
        <w:t>)</w:t>
      </w:r>
      <w:r w:rsidR="0012473E">
        <w:t xml:space="preserve"> </w:t>
      </w:r>
      <w:r w:rsidR="00A60D2D" w:rsidRPr="00A60D2D">
        <w:rPr>
          <w:b/>
          <w:bCs/>
        </w:rPr>
        <w:t>nr RPPM.05.06.00-22-0015/17</w:t>
      </w:r>
      <w:r w:rsidR="0012473E">
        <w:rPr>
          <w:b/>
          <w:bCs/>
        </w:rPr>
        <w:t xml:space="preserve"> </w:t>
      </w:r>
      <w:r w:rsidR="00F2298A" w:rsidRPr="00A60D2D">
        <w:rPr>
          <w:b/>
          <w:bCs/>
        </w:rPr>
        <w:t>w ramach Regionalnego Programu Operacyjnego Województwa Pomorskiego na lata 2014-2020 Oś Priorytetowa 05. „Zatrudnienie” Działanie 05.06. „Adaptacyjność pracowników”</w:t>
      </w:r>
    </w:p>
    <w:p w:rsidR="00F2298A" w:rsidRPr="00F2298A" w:rsidRDefault="00F2298A" w:rsidP="00047818">
      <w:pPr>
        <w:jc w:val="center"/>
      </w:pPr>
      <w:r w:rsidRPr="00F2298A">
        <w:rPr>
          <w:b/>
          <w:bCs/>
        </w:rPr>
        <w:t>§1</w:t>
      </w:r>
    </w:p>
    <w:p w:rsidR="00F2298A" w:rsidRPr="00F2298A" w:rsidRDefault="00F2298A" w:rsidP="00047818">
      <w:pPr>
        <w:jc w:val="center"/>
      </w:pPr>
      <w:r w:rsidRPr="00F2298A">
        <w:rPr>
          <w:b/>
          <w:bCs/>
        </w:rPr>
        <w:t>Informacje ogólne</w:t>
      </w:r>
    </w:p>
    <w:p w:rsidR="00F2298A" w:rsidRPr="00F2298A" w:rsidRDefault="00F2298A" w:rsidP="00080698">
      <w:pPr>
        <w:jc w:val="both"/>
      </w:pPr>
      <w:r w:rsidRPr="00F2298A">
        <w:t xml:space="preserve">1. Niniejszy regulamin określa zasady rekrutacji w ramach projektu </w:t>
      </w:r>
      <w:r w:rsidR="00A60D2D" w:rsidRPr="00A60D2D">
        <w:t>„Nowy Start</w:t>
      </w:r>
      <w:r w:rsidR="00A60D2D">
        <w:t xml:space="preserve">” </w:t>
      </w:r>
      <w:r w:rsidRPr="00F2298A">
        <w:t xml:space="preserve">realizowanego przez </w:t>
      </w:r>
      <w:r w:rsidR="00A60D2D" w:rsidRPr="00A60D2D">
        <w:t xml:space="preserve">Towarzystwo Edukacyjne „Wiedza Powszechna” </w:t>
      </w:r>
      <w:r w:rsidR="00A60D2D">
        <w:t xml:space="preserve">z siedzibą </w:t>
      </w:r>
      <w:r w:rsidR="00A60D2D" w:rsidRPr="00A60D2D">
        <w:t>w Gdańsku</w:t>
      </w:r>
      <w:r w:rsidR="00A60D2D">
        <w:t xml:space="preserve"> przy  </w:t>
      </w:r>
      <w:r w:rsidR="00A60D2D">
        <w:rPr>
          <w:bCs/>
        </w:rPr>
        <w:t>Alei</w:t>
      </w:r>
      <w:r w:rsidR="00EA78D8">
        <w:rPr>
          <w:bCs/>
        </w:rPr>
        <w:t xml:space="preserve"> </w:t>
      </w:r>
      <w:r w:rsidR="00A60D2D">
        <w:rPr>
          <w:bCs/>
        </w:rPr>
        <w:t>Grunwaldzkiej</w:t>
      </w:r>
      <w:r w:rsidR="00A60D2D" w:rsidRPr="00A60D2D">
        <w:rPr>
          <w:rFonts w:ascii="Calibri" w:eastAsia="Calibri" w:hAnsi="Calibri" w:cs="Arial"/>
          <w:bCs/>
        </w:rPr>
        <w:t xml:space="preserve"> 137</w:t>
      </w:r>
      <w:r w:rsidR="00A60D2D">
        <w:rPr>
          <w:bCs/>
        </w:rPr>
        <w:t xml:space="preserve"> lok. </w:t>
      </w:r>
      <w:r w:rsidR="00A60D2D" w:rsidRPr="00A60D2D">
        <w:rPr>
          <w:rFonts w:ascii="Calibri" w:eastAsia="Calibri" w:hAnsi="Calibri" w:cs="Arial"/>
          <w:bCs/>
        </w:rPr>
        <w:t>7</w:t>
      </w:r>
    </w:p>
    <w:p w:rsidR="00F2298A" w:rsidRPr="00F2298A" w:rsidRDefault="00F2298A" w:rsidP="00080698">
      <w:pPr>
        <w:jc w:val="both"/>
      </w:pPr>
      <w:r w:rsidRPr="00F2298A">
        <w:t xml:space="preserve">2. Projekt obejmuje swoim zasięgiem obszar województwa pomorskiego. </w:t>
      </w:r>
    </w:p>
    <w:p w:rsidR="00F2298A" w:rsidRPr="00F2298A" w:rsidRDefault="00A60D2D" w:rsidP="00080698">
      <w:pPr>
        <w:jc w:val="both"/>
      </w:pPr>
      <w:r>
        <w:t>3. Okres</w:t>
      </w:r>
      <w:r w:rsidR="00F2298A" w:rsidRPr="00F2298A">
        <w:t xml:space="preserve"> realizacji projektu: </w:t>
      </w:r>
      <w:r w:rsidRPr="00A60D2D">
        <w:t>2017-10-01 - 2019-03-31</w:t>
      </w:r>
    </w:p>
    <w:p w:rsidR="00F2298A" w:rsidRPr="00F2298A" w:rsidRDefault="0012473E" w:rsidP="00080698">
      <w:pPr>
        <w:jc w:val="both"/>
      </w:pPr>
      <w:r>
        <w:t xml:space="preserve">4. Biuro projektu </w:t>
      </w:r>
      <w:r w:rsidR="00A60D2D" w:rsidRPr="00A60D2D">
        <w:t xml:space="preserve"> „Nowy Start” </w:t>
      </w:r>
      <w:r w:rsidR="00F2298A" w:rsidRPr="00F2298A">
        <w:t>mieści się przy</w:t>
      </w:r>
      <w:r>
        <w:t xml:space="preserve"> </w:t>
      </w:r>
      <w:r w:rsidR="00A60D2D" w:rsidRPr="00A60D2D">
        <w:t>Alei Grunwaldzkiej 137 lok. 7</w:t>
      </w:r>
      <w:r w:rsidR="00A60D2D">
        <w:t>,</w:t>
      </w:r>
      <w:r>
        <w:t xml:space="preserve"> </w:t>
      </w:r>
      <w:r w:rsidR="00A60D2D">
        <w:t xml:space="preserve">80-264 </w:t>
      </w:r>
      <w:r w:rsidR="00A60D2D" w:rsidRPr="00A60D2D">
        <w:t>Gdańsk</w:t>
      </w:r>
    </w:p>
    <w:p w:rsidR="00F2298A" w:rsidRPr="00F2298A" w:rsidRDefault="00F2298A" w:rsidP="00080698">
      <w:pPr>
        <w:jc w:val="both"/>
      </w:pPr>
      <w:r w:rsidRPr="00F2298A">
        <w:t xml:space="preserve">5. Projekt jest współfinansowany przez Unię Europejską ze środków Europejskiego Funduszu Społecznego. </w:t>
      </w:r>
    </w:p>
    <w:p w:rsidR="00C13AF7" w:rsidRDefault="00F2298A" w:rsidP="00080698">
      <w:pPr>
        <w:jc w:val="both"/>
      </w:pPr>
      <w:r w:rsidRPr="00F2298A">
        <w:t>6. W ramach projektu ws</w:t>
      </w:r>
      <w:r w:rsidR="00A60D2D">
        <w:t>p</w:t>
      </w:r>
      <w:r w:rsidR="000A2649">
        <w:t>arciem objętych zostanie</w:t>
      </w:r>
      <w:r w:rsidR="00047818">
        <w:t xml:space="preserve"> og</w:t>
      </w:r>
      <w:r w:rsidR="00C13AF7">
        <w:t xml:space="preserve">ółem </w:t>
      </w:r>
      <w:r w:rsidR="000A2649">
        <w:t xml:space="preserve"> 40</w:t>
      </w:r>
      <w:r w:rsidR="00A60D2D">
        <w:t xml:space="preserve"> osób</w:t>
      </w:r>
      <w:r w:rsidR="000A2649">
        <w:t xml:space="preserve">  (24 kobiety,</w:t>
      </w:r>
      <w:r w:rsidR="0012473E">
        <w:t xml:space="preserve"> </w:t>
      </w:r>
      <w:r w:rsidR="000A2649">
        <w:t>16 mężczyzn) zamieszkujących</w:t>
      </w:r>
      <w:r w:rsidRPr="00F2298A">
        <w:t xml:space="preserve"> na obszarze województwa pomorskiego</w:t>
      </w:r>
      <w:r w:rsidR="00031BC9">
        <w:t>,</w:t>
      </w:r>
      <w:r w:rsidR="000A2649" w:rsidRPr="000A2649">
        <w:t xml:space="preserve"> pozostających bez zatrudnienia, które utraciły pracę z przyczyn niedotyczących pracownika w okresie nie dłuższym niż 6 miesięcy przed dniem przystąpienia do</w:t>
      </w:r>
      <w:r w:rsidR="0012473E">
        <w:t xml:space="preserve"> </w:t>
      </w:r>
      <w:r w:rsidR="000A2649" w:rsidRPr="000A2649">
        <w:t>projektu</w:t>
      </w:r>
      <w:r w:rsidR="000A2649">
        <w:t xml:space="preserve">  lub zagrożonych zwolnieniem albo przewidzianych do zwolnienia . </w:t>
      </w:r>
    </w:p>
    <w:p w:rsidR="00F2298A" w:rsidRPr="00F2298A" w:rsidRDefault="00C13AF7" w:rsidP="00080698">
      <w:pPr>
        <w:jc w:val="both"/>
      </w:pPr>
      <w:r>
        <w:t>7.D</w:t>
      </w:r>
      <w:r w:rsidRPr="00C13AF7">
        <w:t xml:space="preserve">otacje </w:t>
      </w:r>
      <w:r>
        <w:t xml:space="preserve">na rozpoczęcie działalności gospodarczej i  </w:t>
      </w:r>
      <w:r w:rsidRPr="00C13AF7">
        <w:t xml:space="preserve">wsparcie pomostowe </w:t>
      </w:r>
      <w:r>
        <w:t>przysługują jedynie osobom zwolnionym</w:t>
      </w:r>
      <w:r w:rsidR="0012473E">
        <w:t xml:space="preserve"> </w:t>
      </w:r>
      <w:r w:rsidR="00227E0F" w:rsidRPr="00227E0F">
        <w:t xml:space="preserve">z przyczyn niedotyczących pracownika w okresie nie dłuższym niż 6 miesięcy przed </w:t>
      </w:r>
      <w:r w:rsidR="000C5CDD">
        <w:t>dniem przystąpienia do projektu</w:t>
      </w:r>
      <w:r w:rsidR="0012473E">
        <w:t xml:space="preserve"> </w:t>
      </w:r>
      <w:r>
        <w:t>oraz</w:t>
      </w:r>
      <w:r w:rsidR="0012473E">
        <w:t xml:space="preserve"> </w:t>
      </w:r>
      <w:r w:rsidR="00227E0F">
        <w:t>pracownikom</w:t>
      </w:r>
      <w:r w:rsidR="00A8539F">
        <w:t xml:space="preserve"> przewidzianym do zwolnienia</w:t>
      </w:r>
      <w:r>
        <w:t>.</w:t>
      </w:r>
      <w:r w:rsidRPr="00C13AF7">
        <w:t xml:space="preserve"> Dotacje na rozpoczęcie działalności gospodarczej  i wsparcie pomost</w:t>
      </w:r>
      <w:r>
        <w:t>owe otrzyma 9 uczestników projektu.</w:t>
      </w:r>
    </w:p>
    <w:p w:rsidR="007D1E2B" w:rsidRDefault="00A8539F" w:rsidP="00080698">
      <w:pPr>
        <w:jc w:val="both"/>
      </w:pPr>
      <w:r>
        <w:t>8</w:t>
      </w:r>
      <w:r w:rsidR="00F2298A" w:rsidRPr="00F2298A">
        <w:t xml:space="preserve">. Regulamin rekrutacji </w:t>
      </w:r>
      <w:r w:rsidR="00C13AF7">
        <w:t xml:space="preserve"> do  </w:t>
      </w:r>
      <w:r w:rsidR="00C13AF7" w:rsidRPr="00C13AF7">
        <w:t xml:space="preserve">ŚCIEŻKA NR 3: Samozatrudnienie </w:t>
      </w:r>
      <w:r w:rsidR="00F2298A" w:rsidRPr="00F2298A">
        <w:t>oraz wzory dokumentów rekrutacyjnych podawane są</w:t>
      </w:r>
      <w:r w:rsidR="000A2649">
        <w:t xml:space="preserve"> do publicznej wiadomości na stronie internetowej </w:t>
      </w:r>
      <w:hyperlink r:id="rId8" w:history="1">
        <w:r w:rsidR="000A2649" w:rsidRPr="003C0927">
          <w:rPr>
            <w:rStyle w:val="Hipercze"/>
          </w:rPr>
          <w:t>http://projektytewp.pl</w:t>
        </w:r>
      </w:hyperlink>
      <w:r w:rsidR="0012473E">
        <w:t xml:space="preserve"> </w:t>
      </w:r>
      <w:r w:rsidR="00F2298A" w:rsidRPr="00F2298A">
        <w:t xml:space="preserve">oraz są dostępne </w:t>
      </w:r>
      <w:r w:rsidR="0012473E">
        <w:t xml:space="preserve"> </w:t>
      </w:r>
      <w:r w:rsidR="00F2298A" w:rsidRPr="00F2298A">
        <w:t>w biurze projektu.</w:t>
      </w:r>
    </w:p>
    <w:p w:rsidR="00F2298A" w:rsidRPr="00F2298A" w:rsidRDefault="00F2298A" w:rsidP="00031BC9">
      <w:pPr>
        <w:jc w:val="center"/>
      </w:pPr>
      <w:r w:rsidRPr="00F2298A">
        <w:rPr>
          <w:b/>
          <w:bCs/>
        </w:rPr>
        <w:t>§2</w:t>
      </w:r>
    </w:p>
    <w:p w:rsidR="00F2298A" w:rsidRPr="00F2298A" w:rsidRDefault="00F2298A" w:rsidP="00031BC9">
      <w:pPr>
        <w:jc w:val="center"/>
      </w:pPr>
      <w:r w:rsidRPr="00F2298A">
        <w:rPr>
          <w:b/>
          <w:bCs/>
        </w:rPr>
        <w:t>Słownik pojęć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t xml:space="preserve">Beneficjent </w:t>
      </w:r>
      <w:r w:rsidRPr="00F2298A">
        <w:t xml:space="preserve">– podmiot, który realizuje projekt na podstawie Umowy o dofinansowanie projektu w ramach RPO WP 2014-2020. 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t xml:space="preserve">Instytucja Zarządzająca (IZ) – </w:t>
      </w:r>
      <w:r w:rsidRPr="00F2298A">
        <w:t xml:space="preserve">Urząd Marszałkowski Województwa Pomorskiego. 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t xml:space="preserve">UP – </w:t>
      </w:r>
      <w:r w:rsidRPr="00F2298A">
        <w:t xml:space="preserve">Uczestnik Projektu 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t xml:space="preserve">DG – </w:t>
      </w:r>
      <w:r w:rsidRPr="00F2298A">
        <w:t xml:space="preserve">działalność gospodarcza 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lastRenderedPageBreak/>
        <w:t xml:space="preserve">Osoba z niepełnosprawnością - </w:t>
      </w:r>
      <w:r w:rsidRPr="00F2298A">
        <w:t xml:space="preserve">osoba niepełnosprawna w świetle przepisów ustawy z dnia 27 sierpnia 1997 r. o rehabilitacji zawodowej i społecznej oraz zatrudnieniu osób niepełnosprawnych (Dz.U. 1997 nr 123 poz. 776), a także osoba z zaburzeniami psychicznymi, o których mowa w ustawie z dnia 19 sierpnia 1994 r. o ochronie zdrowia psychicznego (Dz. U. 1994 nr 111, poz. 535), tj. osoba z odpowiednim orzeczeniem lub innym dokumentem poświadczającym stan zdrowia. 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t xml:space="preserve">Osoba zwolniona – </w:t>
      </w:r>
      <w:r w:rsidRPr="00F2298A">
        <w:t xml:space="preserve">osoba pozostająca bez zatrudnienia, która utraciła pracę z przyczyn dotyczących zakładu pracy w okresie nie dłuższym niż 6 miesięcy przed dniem przystąpienia do projektu. 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t xml:space="preserve">Pracownik przewidziany do zwolnienia </w:t>
      </w:r>
      <w:r w:rsidRPr="00F2298A">
        <w:t xml:space="preserve">– pracownik, który znajduje się w okresie wypowiedzenia stosunku pracy lub stosunku służbowego z przyczyn niedotyczących pracownika lub który został poinformowany przez pracodawcę o zamiarze nieprzedłużenia przez niego stosunku pracy lub stosunku służbowego. </w:t>
      </w:r>
    </w:p>
    <w:p w:rsidR="00F2298A" w:rsidRPr="00F2298A" w:rsidRDefault="00F2298A" w:rsidP="00047818">
      <w:pPr>
        <w:jc w:val="both"/>
      </w:pPr>
      <w:r w:rsidRPr="00F2298A">
        <w:rPr>
          <w:b/>
          <w:bCs/>
        </w:rPr>
        <w:t xml:space="preserve">Pracownik o niskich kwalifikacjach – </w:t>
      </w:r>
      <w:r w:rsidRPr="00F2298A">
        <w:t xml:space="preserve">osoba posiadająca wykształcenie na poziomie do ISCED 3 włącznie, zgodnie z Międzynarodową Klasyfikacją Standardów Edukacyjnych ISCED 2011 (UNESCO). Definicja poziomów wykształcenia (ISCED) została zawarta w Wytycznych Ministra Infrastruktury i Rozwoju w zakresie monitorowania postępu rzeczowego realizacji programów operacyjnych na lata 2014-2020 w części dotyczącej wskaźników wspólnych EFS monitorowanych we wszystkich priorytetach inwestycyjnych. Stopień uzyskanego wykształcenia jest określany w dniu rozpoczęcia uczestnictwa w projekcie. </w:t>
      </w:r>
    </w:p>
    <w:p w:rsidR="00F2298A" w:rsidRPr="00F2298A" w:rsidRDefault="00F2298A" w:rsidP="00080698">
      <w:r w:rsidRPr="00F2298A">
        <w:rPr>
          <w:b/>
          <w:bCs/>
        </w:rPr>
        <w:t xml:space="preserve">Przyczyna dotycząca zakładu pracy </w:t>
      </w:r>
      <w:r w:rsidRPr="00F2298A">
        <w:t xml:space="preserve">- obejmuje następujące przypadki: • rozwiązanie stosunku pracy lub stosunku służbowego z przyczyn niedotyczących pracowników, zgodnie z przepisami o szczególnych zasadach rozwiązywania z pracownikami stosunków pracy z przyczyn niedotyczących pracowników lub zgodnie z przepisami Kodeksu pracy, w przypadku rozwiązania stosunku pracy lub stosunku służbowego z tych przyczyn u pracodawcy zatrudniającego mniej niż 20 pracowników, • rozwiązanie stosunku pracy lub stosunku służbowego z powodu ogłoszenia upadłości pracodawcy, jego likwidacji lub likwidacji stanowiska pracy z przyczyn ekonomicznych, organizacyjnych, produkcyjnych albo technologicznych, • wygaśnięcie stosunku pracy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płacy, • rozwiązanie stosunku pracy przez pracownika na podstawie art. 55 § 11 Kodeksu pracy z uwagi na ciężkie naruszenie podstawowych obowiązków wobec pracownika. </w:t>
      </w:r>
    </w:p>
    <w:p w:rsidR="00F2298A" w:rsidRPr="00F2298A" w:rsidRDefault="00F2298A" w:rsidP="00031BC9">
      <w:pPr>
        <w:jc w:val="center"/>
      </w:pPr>
      <w:r w:rsidRPr="00F2298A">
        <w:rPr>
          <w:b/>
          <w:bCs/>
        </w:rPr>
        <w:t>§3</w:t>
      </w:r>
    </w:p>
    <w:p w:rsidR="00F2298A" w:rsidRPr="00F2298A" w:rsidRDefault="00F2298A" w:rsidP="00031BC9">
      <w:pPr>
        <w:jc w:val="center"/>
      </w:pPr>
      <w:r w:rsidRPr="00F2298A">
        <w:rPr>
          <w:b/>
          <w:bCs/>
        </w:rPr>
        <w:t xml:space="preserve">Kryteria kwalifikowalności uczestników do objęcia wsparciem w ramach </w:t>
      </w:r>
      <w:r w:rsidR="00192E2E">
        <w:rPr>
          <w:b/>
          <w:bCs/>
        </w:rPr>
        <w:t xml:space="preserve"> ścieżki nr 3</w:t>
      </w:r>
    </w:p>
    <w:p w:rsidR="00227E0F" w:rsidRDefault="00F2298A" w:rsidP="00047818">
      <w:pPr>
        <w:jc w:val="both"/>
      </w:pPr>
      <w:r w:rsidRPr="00F2298A">
        <w:t xml:space="preserve">1. Uczestnikiem wsparcia, o którym mowa w niniejszym Regulaminie może być wyłącznie osoba, która na dzień przystąpienia do Projektu należy do grupy docelowej, do której skierowany jest projekt. W ścieżce </w:t>
      </w:r>
      <w:r w:rsidR="007D1E2B">
        <w:t xml:space="preserve"> nr 3  wsparcie </w:t>
      </w:r>
      <w:r w:rsidR="007D1E2B" w:rsidRPr="007D1E2B">
        <w:t xml:space="preserve">otrzyma </w:t>
      </w:r>
      <w:r w:rsidR="000A2649">
        <w:t>9</w:t>
      </w:r>
      <w:r w:rsidR="00227E0F">
        <w:t xml:space="preserve"> osób </w:t>
      </w:r>
      <w:r w:rsidR="00192E2E">
        <w:t>.</w:t>
      </w:r>
      <w:r w:rsidR="00227E0F">
        <w:t>Mogą to być jedynie:</w:t>
      </w:r>
    </w:p>
    <w:p w:rsidR="00F2298A" w:rsidRDefault="00227E0F" w:rsidP="00047818">
      <w:pPr>
        <w:pStyle w:val="Akapitzlist"/>
        <w:numPr>
          <w:ilvl w:val="0"/>
          <w:numId w:val="2"/>
        </w:numPr>
        <w:jc w:val="both"/>
      </w:pPr>
      <w:r>
        <w:t>Osoby</w:t>
      </w:r>
      <w:r w:rsidR="00F2298A" w:rsidRPr="00F2298A">
        <w:t xml:space="preserve">, które utraciły zatrudnienie w okresie nie dłuższym niż 6 miesięcy przed przystąpieniem do projektu, </w:t>
      </w:r>
    </w:p>
    <w:p w:rsidR="00227E0F" w:rsidRPr="00F2298A" w:rsidRDefault="00227E0F" w:rsidP="00047818">
      <w:pPr>
        <w:pStyle w:val="Akapitzlist"/>
        <w:numPr>
          <w:ilvl w:val="0"/>
          <w:numId w:val="2"/>
        </w:numPr>
        <w:jc w:val="both"/>
      </w:pPr>
      <w:r>
        <w:t xml:space="preserve"> Pracownicy</w:t>
      </w:r>
      <w:r w:rsidR="00F2298A" w:rsidRPr="00F2298A">
        <w:t xml:space="preserve"> znajdują</w:t>
      </w:r>
      <w:r>
        <w:t>cy</w:t>
      </w:r>
      <w:r w:rsidR="00F2298A" w:rsidRPr="00F2298A">
        <w:t xml:space="preserve"> się w okresie wypowiedzenia stosunku pracy lub stosunku służbowego. </w:t>
      </w:r>
    </w:p>
    <w:p w:rsidR="00192E2E" w:rsidRPr="00F2298A" w:rsidRDefault="00F2298A" w:rsidP="00047818">
      <w:pPr>
        <w:jc w:val="both"/>
      </w:pPr>
      <w:r w:rsidRPr="00F2298A">
        <w:t xml:space="preserve">2. O uzyskanie wsparcia w postaci bezzwrotnej dotacji na rozpoczęcie działalności gospodarczej może ubiegać się osoba, która spełnia co najmniej jeden z poniższych warunków: </w:t>
      </w:r>
    </w:p>
    <w:p w:rsidR="00F2298A" w:rsidRDefault="00F2298A" w:rsidP="00047818">
      <w:pPr>
        <w:pStyle w:val="Akapitzlist"/>
        <w:numPr>
          <w:ilvl w:val="0"/>
          <w:numId w:val="3"/>
        </w:numPr>
        <w:jc w:val="both"/>
      </w:pPr>
      <w:r w:rsidRPr="00F2298A">
        <w:t>Jest</w:t>
      </w:r>
      <w:r w:rsidR="00047818">
        <w:t xml:space="preserve"> osobą z niepełnosprawnościami</w:t>
      </w:r>
    </w:p>
    <w:p w:rsidR="00F2298A" w:rsidRDefault="00F2298A" w:rsidP="002A682C">
      <w:pPr>
        <w:pStyle w:val="Akapitzlist"/>
        <w:numPr>
          <w:ilvl w:val="0"/>
          <w:numId w:val="3"/>
        </w:numPr>
      </w:pPr>
      <w:r w:rsidRPr="00F2298A">
        <w:lastRenderedPageBreak/>
        <w:t>Je</w:t>
      </w:r>
      <w:r w:rsidR="00047818">
        <w:t>st osobą powyżej 50 roku życia</w:t>
      </w:r>
    </w:p>
    <w:p w:rsidR="00F2298A" w:rsidRDefault="00F2298A" w:rsidP="002A682C">
      <w:pPr>
        <w:pStyle w:val="Akapitzlist"/>
        <w:numPr>
          <w:ilvl w:val="0"/>
          <w:numId w:val="3"/>
        </w:numPr>
      </w:pPr>
      <w:r w:rsidRPr="00F2298A">
        <w:t>Jest kobi</w:t>
      </w:r>
      <w:r w:rsidR="00047818">
        <w:t>etą</w:t>
      </w:r>
    </w:p>
    <w:p w:rsidR="00192E2E" w:rsidRDefault="00F2298A" w:rsidP="002A682C">
      <w:pPr>
        <w:pStyle w:val="Akapitzlist"/>
        <w:numPr>
          <w:ilvl w:val="0"/>
          <w:numId w:val="3"/>
        </w:numPr>
      </w:pPr>
      <w:r w:rsidRPr="00F2298A">
        <w:t xml:space="preserve"> Jest</w:t>
      </w:r>
      <w:r w:rsidR="00047818">
        <w:t xml:space="preserve"> osobą o niskich kwalifikacjach</w:t>
      </w:r>
    </w:p>
    <w:p w:rsidR="00F2298A" w:rsidRPr="00F2298A" w:rsidRDefault="00F2298A" w:rsidP="002A682C">
      <w:pPr>
        <w:pStyle w:val="Akapitzlist"/>
        <w:numPr>
          <w:ilvl w:val="0"/>
          <w:numId w:val="3"/>
        </w:numPr>
      </w:pPr>
      <w:r w:rsidRPr="00F2298A">
        <w:t xml:space="preserve"> Je</w:t>
      </w:r>
      <w:r w:rsidR="00047818">
        <w:t>st osobą poniżej 30 roku życia</w:t>
      </w:r>
    </w:p>
    <w:p w:rsidR="00074CAE" w:rsidRDefault="00F2298A" w:rsidP="00080698">
      <w:pPr>
        <w:jc w:val="both"/>
      </w:pPr>
      <w:r w:rsidRPr="00F2298A">
        <w:t xml:space="preserve">3. </w:t>
      </w:r>
      <w:r w:rsidR="00074CAE" w:rsidRPr="00074CAE">
        <w:t>Odbiorcami wsparcia finansowego na rozpoczęcie działalności gospodarczej są wszystkie osoby fizyczne, zgodnie z zakresem grupy docelowej, zamierzające rozpocząć prowadzenie działalności gospodarczej, z wyłączeniem osób, które posiadały aktywny wpis w Centralnej Ewidencji i Informacji o Działalności Gospodarczej (CEIDG), były zarejestrowane w Krajowym Rejestrze Sądowym (KRS) lub prowadzących działalność na podstawie odrębnych przepisów w okresie 12 miesięcy poprzedzających dzień przystąpienia do projektu.</w:t>
      </w:r>
    </w:p>
    <w:p w:rsidR="00F2298A" w:rsidRPr="00F2298A" w:rsidRDefault="00F2298A" w:rsidP="00047818">
      <w:pPr>
        <w:jc w:val="both"/>
      </w:pPr>
      <w:r w:rsidRPr="00F2298A">
        <w:t xml:space="preserve">4. Wsparcie finansowe na rozpoczęcie własnej działalności gospodarczej może zostać przyznane uczestnikowi projektu, o ile realizacja biznesplanu przygotowanego przez uczestnika projektu tego wymaga oraz uczestnik projektu złożył oświadczenie o niekorzystaniu równolegle z innych środków publicznych, w tym zwłaszcza środków Funduszu Pracy, Państwowego Funduszu Rehabilitacji Osób Niepełnosprawnych, środków oferowanych w ramach PO WER oraz środków oferowanych w ramach Programu Rozwoju Obszarów Wiejskich 2014-2020 na pokrycie tych samych wydatków służących podjęciu i prowadzeniu działalności gospodarczej. </w:t>
      </w:r>
    </w:p>
    <w:p w:rsidR="00F2298A" w:rsidRPr="00F2298A" w:rsidRDefault="00F2298A" w:rsidP="00047818">
      <w:pPr>
        <w:jc w:val="both"/>
      </w:pPr>
      <w:r w:rsidRPr="00F2298A">
        <w:t xml:space="preserve">5. Wsparcie finansowe na rozpoczęcie własnej działalności gospodarczej może zostać przyznane uczestnikowi/czce projektu, który/a nie był/a karany/a za przestępstwo skarbowe, który/a korzysta w pełni z praw publicznych i posiada pełną zdolność do czynności prawnych. </w:t>
      </w:r>
    </w:p>
    <w:p w:rsidR="00F2298A" w:rsidRPr="00F2298A" w:rsidRDefault="00F2298A" w:rsidP="00047818">
      <w:pPr>
        <w:jc w:val="both"/>
      </w:pPr>
      <w:r w:rsidRPr="00F2298A">
        <w:t xml:space="preserve">6. Wsparcie finansowe na rozpoczęcie własnej działalności gospodarczej może zostać przyznane uczestnikowi/czce projektu, wobec którego/j nie został orzeczony zakaz dostępu do środków, o których mowa w art. 5 ust. 3 pkt 1 i 4 ustawy z dnia 27 sierpnia 2009 r. o finansach publicznych (Dz.U. z 2013 r. poz. 907). </w:t>
      </w:r>
    </w:p>
    <w:p w:rsidR="00F2298A" w:rsidRPr="00F2298A" w:rsidRDefault="00F2298A" w:rsidP="00047818">
      <w:pPr>
        <w:jc w:val="both"/>
      </w:pPr>
      <w:r w:rsidRPr="00F2298A">
        <w:t xml:space="preserve">7. Ze wsparcia udzielanego w ramach projektu realizowanego przez danego beneficjenta wyłączone są osoby zatrudnione w ciągu ostatnich 2 lat u beneficjenta, partnera lub wykonawcy, a także osoby, które łączy lub łączył z beneficjentem i/lub pracownikiem beneficjenta, partnera lub wykonawcy uczestniczącym w procesie rekrutacji i oceny biznesplanów: </w:t>
      </w:r>
    </w:p>
    <w:p w:rsidR="00F2298A" w:rsidRDefault="00F2298A" w:rsidP="00047818">
      <w:pPr>
        <w:pStyle w:val="Akapitzlist"/>
        <w:numPr>
          <w:ilvl w:val="0"/>
          <w:numId w:val="4"/>
        </w:numPr>
        <w:jc w:val="both"/>
      </w:pPr>
      <w:r w:rsidRPr="00F2298A">
        <w:t xml:space="preserve">związek małżeński, stosunek pokrewieństwa i powinowactwa (w linii prostej lub bocznej do II stopnia); </w:t>
      </w:r>
    </w:p>
    <w:p w:rsidR="00F2298A" w:rsidRPr="00F2298A" w:rsidRDefault="00F2298A" w:rsidP="00047818">
      <w:pPr>
        <w:pStyle w:val="Akapitzlist"/>
        <w:numPr>
          <w:ilvl w:val="0"/>
          <w:numId w:val="4"/>
        </w:numPr>
        <w:jc w:val="both"/>
      </w:pPr>
      <w:r w:rsidRPr="00F2298A">
        <w:t xml:space="preserve"> związek z tytułu przysposobienia, opieki lub kurateli. </w:t>
      </w:r>
    </w:p>
    <w:p w:rsidR="00F2298A" w:rsidRPr="00F2298A" w:rsidRDefault="00F2298A" w:rsidP="00047818">
      <w:pPr>
        <w:jc w:val="both"/>
      </w:pPr>
      <w:r w:rsidRPr="00F2298A">
        <w:t xml:space="preserve">8. Wsparcie finansowe na rozpoczęcie własnej działalności gospodarczej </w:t>
      </w:r>
      <w:r w:rsidR="00A079F9">
        <w:t xml:space="preserve"> nie </w:t>
      </w:r>
      <w:r w:rsidRPr="00F2298A">
        <w:t>może zostać przyznane uczestn</w:t>
      </w:r>
      <w:r w:rsidR="00A079F9">
        <w:t>ikowi/czce projektu, który/a  posiada zajęcie komornicze</w:t>
      </w:r>
      <w:r w:rsidRPr="00F2298A">
        <w:t xml:space="preserve"> z tytułu obowiązku alimentacyjnego. </w:t>
      </w:r>
    </w:p>
    <w:p w:rsidR="00F2298A" w:rsidRPr="00F2298A" w:rsidRDefault="00F2298A" w:rsidP="00047818">
      <w:pPr>
        <w:jc w:val="both"/>
      </w:pPr>
      <w:r w:rsidRPr="00F2298A">
        <w:t xml:space="preserve">9. Wsparcie finansowe na rozpoczęcie własnej działalności gospodarczej nie może zostać przyznane uczestnikowi/czce projektu, wobec którego/j z ustawy z dnia 15 czerwca 2012r. o skutkach powierzania wykonywania pracy cudzoziemcom przebywającym wbrew przepisom na terytorium Rzeczypospolitej Polskiej (opracowanej na podstawie: Dz. U. z 2012 r. poz. 769) został orzeczony zakaz dostępu do środków, o których mowa w art. 5 ust. 3 pkt 1 i 4 ustawy z dnia 27 sierpnia 2009 r. o finansach publicznych (Dz. U. Nr 157, poz. 1240, z późn. zm.11). </w:t>
      </w:r>
    </w:p>
    <w:p w:rsidR="00F2298A" w:rsidRPr="00F2298A" w:rsidRDefault="00F2298A" w:rsidP="00047818">
      <w:pPr>
        <w:jc w:val="both"/>
      </w:pPr>
      <w:r w:rsidRPr="00F2298A">
        <w:lastRenderedPageBreak/>
        <w:t xml:space="preserve">10. Zgodnie z zapisami Rozporządzenia Ministra Infrastruktury i Rozwoju z dnia 2 lipca 2015 r. w sprawie udzielania pomocy </w:t>
      </w:r>
      <w:r w:rsidRPr="00F2298A">
        <w:rPr>
          <w:i/>
          <w:iCs/>
        </w:rPr>
        <w:t xml:space="preserve">de minimis </w:t>
      </w:r>
      <w:r w:rsidRPr="00F2298A">
        <w:t xml:space="preserve">oraz pomocy publicznej w ramach programów operacyjnych finansowych z Europejskiego Funduszu Społecznego na lata 2014-2020 (Dz. U. RP poz. 1073 z dnia 30 lipca 2015 r.) odwołującego się do zapisów rozporządzenia Komisji (UE) nr 1407/2013 r. w sprawie stosowania art. 107 i 108 Traktatu o funkcjonowaniu Unii Europejskiej do pomocy </w:t>
      </w:r>
      <w:r w:rsidRPr="00F2298A">
        <w:rPr>
          <w:i/>
          <w:iCs/>
        </w:rPr>
        <w:t xml:space="preserve">de minimis </w:t>
      </w:r>
      <w:r w:rsidRPr="00F2298A">
        <w:t xml:space="preserve">(Dz. Urz. UE L nr 352 z 24.12.2013 r.) nie jest dopuszczalne udzielenie wsparcia osobom planującym rozpoczęcie działalności gospodarczej: </w:t>
      </w:r>
    </w:p>
    <w:p w:rsidR="00F2298A" w:rsidRDefault="00F2298A" w:rsidP="00047818">
      <w:pPr>
        <w:pStyle w:val="Akapitzlist"/>
        <w:numPr>
          <w:ilvl w:val="0"/>
          <w:numId w:val="5"/>
        </w:numPr>
        <w:jc w:val="both"/>
      </w:pPr>
      <w:r w:rsidRPr="00F2298A">
        <w:t xml:space="preserve">W sektorze rybołówstwa i akwakultury, objętym rozporządzeniem Rady (WE) nr 104/2000 (1), </w:t>
      </w:r>
    </w:p>
    <w:p w:rsidR="00F2298A" w:rsidRDefault="00F2298A" w:rsidP="00047818">
      <w:pPr>
        <w:pStyle w:val="Akapitzlist"/>
        <w:numPr>
          <w:ilvl w:val="0"/>
          <w:numId w:val="5"/>
        </w:numPr>
        <w:jc w:val="both"/>
      </w:pPr>
      <w:r w:rsidRPr="00F2298A">
        <w:t xml:space="preserve">W zakresie produkcji podstawowych produktów rolnych, </w:t>
      </w:r>
    </w:p>
    <w:p w:rsidR="00203052" w:rsidRDefault="00F2298A" w:rsidP="00047818">
      <w:pPr>
        <w:pStyle w:val="Akapitzlist"/>
        <w:numPr>
          <w:ilvl w:val="0"/>
          <w:numId w:val="5"/>
        </w:numPr>
        <w:jc w:val="both"/>
      </w:pPr>
      <w:r w:rsidRPr="00F2298A">
        <w:t xml:space="preserve">W zakresie przetwarzania i wprowadzenia do obrotu produktów rolnych jeżeli: </w:t>
      </w:r>
      <w:r w:rsidR="00A079F9">
        <w:t xml:space="preserve">                                                               -</w:t>
      </w:r>
      <w:r w:rsidRPr="00F2298A">
        <w:t xml:space="preserve">Wysokość pomocy ustalana jest na podstawie ceny lub ilości takich produktów nabytych od producentów podstawowych lub wprowadzonych na rynek przez przedsiębiorstwa objęte pomocą, </w:t>
      </w:r>
      <w:r w:rsidR="00A079F9">
        <w:t>-</w:t>
      </w:r>
      <w:r w:rsidRPr="00F2298A">
        <w:t xml:space="preserve"> Przyznanie pomocy zależy od faktu przekazania jej w części lub w całości producentom podstawowym. </w:t>
      </w:r>
    </w:p>
    <w:p w:rsidR="00203052" w:rsidRDefault="00F2298A" w:rsidP="00047818">
      <w:pPr>
        <w:pStyle w:val="Akapitzlist"/>
        <w:numPr>
          <w:ilvl w:val="0"/>
          <w:numId w:val="5"/>
        </w:numPr>
        <w:jc w:val="both"/>
      </w:pPr>
      <w:r w:rsidRPr="00F2298A">
        <w:t>Związanej z wywozem do państw trzecich lub państw członkowskich, tzw. Pomocy bezpośrednio związanej z ilością wywożonych produktów, tworzeniem i prowadzeniem sieci dystrybucyjnej lub innymi wydatkami bieżącymi związanymi z prowadzeniem działalności wywozowej,</w:t>
      </w:r>
    </w:p>
    <w:p w:rsidR="00F2298A" w:rsidRDefault="00F2298A" w:rsidP="00047818">
      <w:pPr>
        <w:pStyle w:val="Akapitzlist"/>
        <w:numPr>
          <w:ilvl w:val="0"/>
          <w:numId w:val="5"/>
        </w:numPr>
        <w:jc w:val="both"/>
      </w:pPr>
      <w:r w:rsidRPr="00F2298A">
        <w:t xml:space="preserve">Uwarunkowanej pierwszeństwem korzystania z towarów krajowych w stosunku do towarów sprowadzanych z zagranicy, </w:t>
      </w:r>
    </w:p>
    <w:p w:rsidR="00F2298A" w:rsidRPr="00F2298A" w:rsidRDefault="00F2298A" w:rsidP="00047818">
      <w:pPr>
        <w:pStyle w:val="Akapitzlist"/>
        <w:numPr>
          <w:ilvl w:val="0"/>
          <w:numId w:val="5"/>
        </w:numPr>
        <w:jc w:val="both"/>
      </w:pPr>
      <w:r w:rsidRPr="00F2298A">
        <w:t xml:space="preserve">W zakresie drogowego transportu towarów na nabycie pojazdów przeznaczonych do takiego transportu. </w:t>
      </w:r>
    </w:p>
    <w:p w:rsidR="00F2298A" w:rsidRPr="00F2298A" w:rsidRDefault="00F2298A" w:rsidP="00047818">
      <w:pPr>
        <w:jc w:val="both"/>
      </w:pPr>
      <w:r w:rsidRPr="00F2298A">
        <w:t xml:space="preserve">11. Jeżeli Uczestnik Projektu planuje prowadzić działalność gospodarczą w w/w sektorach, a także inną działalność, niepodlegającą wykluczeniu z uzyskania wparcia w ramach projektu, oraz zapewni rozdzielność rachunkową tych działalności, wówczas pomoc w ramach projektu może zostać udzielona na pokrycie kosztów kwalifikowalnych ponoszonych w ramach działalności, która nie jest objęta wyłączeniem. </w:t>
      </w:r>
    </w:p>
    <w:p w:rsidR="00F2298A" w:rsidRPr="00F2298A" w:rsidRDefault="00F2298A" w:rsidP="00047818">
      <w:pPr>
        <w:jc w:val="both"/>
      </w:pPr>
      <w:r w:rsidRPr="00F2298A">
        <w:t xml:space="preserve">12. Pomoc udzielona w ramach projektu nie może spowodować przekroczenia maksymalnej kwoty pomocy przyznanej jednemu przedsiębiorstwu wynoszącej 200 000 euro w okresie 3 lat podatkowych, a w przypadku przedsiębiorstw prowadzących działalność zarobkową w zakresie drogowego transportu towarów nie może przekroczyć 100 000 euro w okresie 3 lat podatkowych. </w:t>
      </w:r>
    </w:p>
    <w:p w:rsidR="00F2298A" w:rsidRPr="00F2298A" w:rsidRDefault="00F2298A" w:rsidP="00047818">
      <w:pPr>
        <w:jc w:val="both"/>
      </w:pPr>
      <w:r w:rsidRPr="00F2298A">
        <w:t xml:space="preserve">13. Kandydat do projektu musi spełniać kryteria udziału w projekcie oraz nie podlegać wykluczeniom, o których mowa w niniejszym § w dniu złożenia formularza rekrutacyjnego oraz w dniu przystąpienia do projektu. </w:t>
      </w:r>
    </w:p>
    <w:p w:rsidR="00F2298A" w:rsidRPr="00F2298A" w:rsidRDefault="00F2298A" w:rsidP="00047818">
      <w:pPr>
        <w:jc w:val="both"/>
      </w:pPr>
      <w:r w:rsidRPr="00F2298A">
        <w:t xml:space="preserve">14. Uczestnik projektu, powinien dokonać rejestracji działalności gospodarczej, na podstawie przepisów ustawy z dnia 2 lipca 2004 r. o swobodzie działalności gospodarczej. Warunkiem podpisania Umowy na otrzymanie jednorazowej dotacji inwestycyjnej na rozpoczęcie działalności gospodarczej jest zarejestrowanie działalności gospodarczej na terenie woj. Pomorskiego. </w:t>
      </w:r>
    </w:p>
    <w:p w:rsidR="00F2298A" w:rsidRDefault="00F2298A" w:rsidP="00047818">
      <w:pPr>
        <w:jc w:val="both"/>
      </w:pPr>
      <w:r w:rsidRPr="00F2298A">
        <w:t xml:space="preserve">15. Pomoc publiczna w ramach Działania 5.6. Adaptacyjność pracowników stanowi pomoc </w:t>
      </w:r>
      <w:r w:rsidRPr="00F2298A">
        <w:rPr>
          <w:i/>
          <w:iCs/>
        </w:rPr>
        <w:t xml:space="preserve">de minimis </w:t>
      </w:r>
      <w:r w:rsidRPr="00F2298A">
        <w:t xml:space="preserve">i jest ona udzielana na podstawie Rozporządzenia Komisji (UE) nr 1407/2013 z dnia 18 grudnia 2013 r. w sprawie stosowania art. 107 i 108 Traktatu o funkcjonowaniu Unii Europejskiej do pomocy </w:t>
      </w:r>
      <w:r w:rsidRPr="00F2298A">
        <w:rPr>
          <w:i/>
          <w:iCs/>
        </w:rPr>
        <w:t xml:space="preserve">de minimis </w:t>
      </w:r>
      <w:r w:rsidRPr="00F2298A">
        <w:t xml:space="preserve">(Dz.Urz. UE L 352 z 24 grudnia 2013 r., str. 1) oraz Rozporządzenia Ministra Infrastruktury i Rozwoju z dnia 2 lipca 2015 r. w sprawie udzielania pomocy </w:t>
      </w:r>
      <w:r w:rsidRPr="00F2298A">
        <w:rPr>
          <w:i/>
          <w:iCs/>
        </w:rPr>
        <w:t xml:space="preserve">de minimis </w:t>
      </w:r>
      <w:r w:rsidRPr="00F2298A">
        <w:t xml:space="preserve">oraz pomocy publicznej w ramach programów operacyjnych finansowanych z Europejskiego Funduszu Społecznego na lata 2014-2020 (Dz.U. poz. 1073). </w:t>
      </w:r>
    </w:p>
    <w:p w:rsidR="00F2298A" w:rsidRPr="00F2298A" w:rsidRDefault="00F2298A" w:rsidP="00031BC9">
      <w:pPr>
        <w:jc w:val="center"/>
      </w:pPr>
      <w:r w:rsidRPr="00F2298A">
        <w:lastRenderedPageBreak/>
        <w:t>§</w:t>
      </w:r>
      <w:r w:rsidRPr="00F2298A">
        <w:rPr>
          <w:b/>
          <w:bCs/>
        </w:rPr>
        <w:t>4</w:t>
      </w:r>
    </w:p>
    <w:p w:rsidR="00F2298A" w:rsidRPr="00F2298A" w:rsidRDefault="00F2298A" w:rsidP="006C283F">
      <w:pPr>
        <w:jc w:val="center"/>
      </w:pPr>
      <w:r w:rsidRPr="00F2298A">
        <w:rPr>
          <w:b/>
          <w:bCs/>
        </w:rPr>
        <w:t>Przyjmowanie zgłoszeń do udziału w projekcie</w:t>
      </w:r>
    </w:p>
    <w:p w:rsidR="00F2298A" w:rsidRPr="00F2298A" w:rsidRDefault="00340416" w:rsidP="00047818">
      <w:pPr>
        <w:jc w:val="both"/>
      </w:pPr>
      <w:r>
        <w:t>1. Rekrutacja będzie</w:t>
      </w:r>
      <w:r w:rsidR="00F2298A" w:rsidRPr="00F2298A">
        <w:t xml:space="preserve"> prowadzona na terenie w</w:t>
      </w:r>
      <w:r w:rsidR="00203052">
        <w:t xml:space="preserve">ojewództwa pomorskiego od   </w:t>
      </w:r>
      <w:r w:rsidR="000E6808">
        <w:t>26</w:t>
      </w:r>
      <w:r w:rsidR="00203052">
        <w:t>.0</w:t>
      </w:r>
      <w:r w:rsidR="000E6808">
        <w:t>3</w:t>
      </w:r>
      <w:r w:rsidR="00203052">
        <w:t>.2018</w:t>
      </w:r>
      <w:r w:rsidR="00F2298A" w:rsidRPr="00F2298A">
        <w:t xml:space="preserve"> r. do  </w:t>
      </w:r>
      <w:r w:rsidR="006C283F">
        <w:t>23</w:t>
      </w:r>
      <w:r>
        <w:t>.0</w:t>
      </w:r>
      <w:r w:rsidR="006C283F">
        <w:t>4</w:t>
      </w:r>
      <w:r>
        <w:t>.2018</w:t>
      </w:r>
      <w:r w:rsidR="00F2298A" w:rsidRPr="00F2298A">
        <w:t xml:space="preserve">. </w:t>
      </w:r>
      <w:r w:rsidR="006C283F">
        <w:t>Dopuszcza się wcześniejsze zakończenie rekrutacji w przypadku wpłynięcia ilości zgłoszeń wypełniającej listę podstawową (t</w:t>
      </w:r>
      <w:r w:rsidR="002543A6">
        <w:t>j. 10</w:t>
      </w:r>
      <w:r w:rsidR="006C283F">
        <w:t xml:space="preserve"> zgłoszeń) oraz listę rezerwową (tj. min. </w:t>
      </w:r>
      <w:r w:rsidR="008459B1">
        <w:t>10</w:t>
      </w:r>
      <w:r w:rsidR="006C283F">
        <w:t xml:space="preserve"> zgłoszeń). W przypadku wcześniejszego zakończenia rekrutacji, decyzja o planowanym wcześniejszym zakończeniu rekrutacji musi pojawić się na stronie www projektu na co najmniej 24 godziny przed terminem zakończenia rekrutacji. </w:t>
      </w:r>
      <w:r w:rsidR="00F2298A" w:rsidRPr="00F2298A">
        <w:t>Ponadto, rekrutacja będzie prowadzona zgodnie z zasadą bezstronności, jawności, przejrzystości i równości szans (w tym równości płci). Ponadto beneficjent zadba również o zachowanie zasady równości szans w trakcie rekrutacji, która będzie przebiegała z uwzględnieniem sytuacji osobistej, domowe</w:t>
      </w:r>
      <w:r>
        <w:t xml:space="preserve">j i zawodowej kobiet i mężczyzn. Informacja o zakończeniu rekrutacji zostanie zamieszczona na stronie www projektu na dobę przed upłynięciem terminu nadsyłania zgłoszeń. </w:t>
      </w:r>
    </w:p>
    <w:p w:rsidR="00F2298A" w:rsidRPr="00F2298A" w:rsidRDefault="00F2298A" w:rsidP="00047818">
      <w:pPr>
        <w:jc w:val="both"/>
      </w:pPr>
      <w:r w:rsidRPr="00F2298A">
        <w:t xml:space="preserve">2. Osoby zainteresowane udziałem w projekcie, zgłaszają swoją kandydaturę składając formularz rekrutacyjny wraz z wymaganymi dokumentami w formie papierowej w Biurze Projektu lub za pośrednictwem przesyłki pocztowej na adres w/w biura. Aby ułatwić dostęp do projektu w przypadku osób z niepełnosprawnością jest możliwość zgłaszania uczestnictwa za pomocą telefonu/fax. Oryginały wymaganych dokumentów (opisane w §4pkt4) Uczestnik Projektu dostarcza Beneficjentowi najpóźniej w pierwszym dniu wsparcia. </w:t>
      </w:r>
    </w:p>
    <w:p w:rsidR="00F2298A" w:rsidRPr="00F2298A" w:rsidRDefault="00F2298A" w:rsidP="00080698">
      <w:pPr>
        <w:jc w:val="both"/>
      </w:pPr>
      <w:r w:rsidRPr="00F2298A">
        <w:t xml:space="preserve">3. Warunkiem uczestnictwa w Projekcie jest przede wszystkim należenie do grupy docelowej </w:t>
      </w:r>
      <w:r w:rsidR="00047818" w:rsidRPr="00047818">
        <w:t xml:space="preserve">projektu </w:t>
      </w:r>
      <w:r w:rsidR="00047818">
        <w:t>(opisanej w §3). N</w:t>
      </w:r>
      <w:r w:rsidRPr="00F2298A">
        <w:t>iezbędne jest również dostarczenie prawidłowo wypełnionych i kompletnych dokumentów rekrutacyjnych.</w:t>
      </w:r>
      <w:r w:rsidR="0012473E">
        <w:t xml:space="preserve"> </w:t>
      </w:r>
      <w:r w:rsidR="00047818">
        <w:t xml:space="preserve">Osoba ubiegająca się </w:t>
      </w:r>
      <w:r w:rsidR="00047818" w:rsidRPr="00047818">
        <w:t>o możliwość uzyskania jednorazowej dotacji inwestycyjnej na działalność gospodarczą</w:t>
      </w:r>
      <w:r w:rsidR="0012473E">
        <w:t xml:space="preserve"> </w:t>
      </w:r>
      <w:r w:rsidR="00080698">
        <w:t>powinna odpowiadać kryteriom ścieżki nr 3 oraz</w:t>
      </w:r>
      <w:r w:rsidRPr="00F2298A">
        <w:t xml:space="preserve"> powinna wykazywać się m.in. takimi cechami jak: samodzielność, przedsiębiorczość, odpowiedzialność, umiejętność planowania i myślenia analitycznego, sumienność. </w:t>
      </w:r>
    </w:p>
    <w:p w:rsidR="00F2298A" w:rsidRPr="00F2298A" w:rsidRDefault="00F2298A" w:rsidP="002A682C">
      <w:r w:rsidRPr="00F2298A">
        <w:t xml:space="preserve">4. Dokumenty wymagane od kandydatów w procesie rekrutacji: </w:t>
      </w:r>
    </w:p>
    <w:p w:rsidR="00F2298A" w:rsidRPr="00F2298A" w:rsidRDefault="000C625A" w:rsidP="002A682C">
      <w:r>
        <w:t xml:space="preserve">a) Formularz zgłoszeniowy część </w:t>
      </w:r>
      <w:r w:rsidR="00F2298A" w:rsidRPr="00F2298A">
        <w:t xml:space="preserve"> I – część obligatoryjna - wraz z załącznikami: </w:t>
      </w:r>
    </w:p>
    <w:p w:rsidR="00F2298A" w:rsidRPr="00F2298A" w:rsidRDefault="00F2298A" w:rsidP="002A682C">
      <w:pPr>
        <w:pStyle w:val="Akapitzlist"/>
        <w:numPr>
          <w:ilvl w:val="0"/>
          <w:numId w:val="6"/>
        </w:numPr>
      </w:pPr>
      <w:r w:rsidRPr="00F2298A">
        <w:t xml:space="preserve">Ankieta rekrutacyjna dotycząca sytuacji osobistej, domowej i zawodowej kobiet i mężczyzn. </w:t>
      </w:r>
    </w:p>
    <w:p w:rsidR="00F2298A" w:rsidRDefault="00F2298A" w:rsidP="002A682C">
      <w:pPr>
        <w:pStyle w:val="Akapitzlist"/>
        <w:numPr>
          <w:ilvl w:val="0"/>
          <w:numId w:val="6"/>
        </w:numPr>
      </w:pPr>
      <w:r w:rsidRPr="00F2298A">
        <w:t xml:space="preserve">Oświadczenie kandydata o spełnianiu kryteriów grupy docelowej. </w:t>
      </w:r>
    </w:p>
    <w:p w:rsidR="00203052" w:rsidRDefault="00F2298A" w:rsidP="002A682C">
      <w:pPr>
        <w:pStyle w:val="Akapitzlist"/>
        <w:numPr>
          <w:ilvl w:val="0"/>
          <w:numId w:val="6"/>
        </w:numPr>
      </w:pPr>
      <w:r w:rsidRPr="00F2298A">
        <w:t xml:space="preserve">Orzeczenie o stanie zdrowia (wymagane w przypadku osób z niepełnosprawnością). </w:t>
      </w:r>
    </w:p>
    <w:p w:rsidR="00203052" w:rsidRDefault="00F2298A" w:rsidP="002A682C">
      <w:pPr>
        <w:pStyle w:val="Akapitzlist"/>
        <w:numPr>
          <w:ilvl w:val="0"/>
          <w:numId w:val="6"/>
        </w:numPr>
      </w:pPr>
      <w:r w:rsidRPr="00F2298A">
        <w:t xml:space="preserve">Zaświadczenie pracodawcy (jeżeli dotyczy). </w:t>
      </w:r>
    </w:p>
    <w:p w:rsidR="00203052" w:rsidRDefault="00F2298A" w:rsidP="002A682C">
      <w:pPr>
        <w:pStyle w:val="Akapitzlist"/>
        <w:numPr>
          <w:ilvl w:val="0"/>
          <w:numId w:val="6"/>
        </w:numPr>
      </w:pPr>
      <w:r w:rsidRPr="00F2298A">
        <w:t xml:space="preserve"> Ankieta usprawnień dla osób z niepełnosprawnościami (jeśli dotyczy). </w:t>
      </w:r>
    </w:p>
    <w:p w:rsidR="00F2298A" w:rsidRPr="00F2298A" w:rsidRDefault="00F2298A" w:rsidP="002A682C">
      <w:pPr>
        <w:pStyle w:val="Akapitzlist"/>
        <w:numPr>
          <w:ilvl w:val="0"/>
          <w:numId w:val="6"/>
        </w:numPr>
      </w:pPr>
      <w:r w:rsidRPr="00F2298A">
        <w:t xml:space="preserve"> Zaświadczenie o statusie osoby bezrobotnej/ świadectwo pracy/oświadczenie kandydata o statusie na rynku pracy (jeżeli dotyczy). </w:t>
      </w:r>
    </w:p>
    <w:p w:rsidR="00F2298A" w:rsidRDefault="00F2298A" w:rsidP="002A682C">
      <w:r w:rsidRPr="00F2298A">
        <w:t xml:space="preserve">b) Do </w:t>
      </w:r>
      <w:r w:rsidR="000C625A" w:rsidRPr="000C625A">
        <w:t>częś</w:t>
      </w:r>
      <w:r w:rsidR="000C625A">
        <w:t xml:space="preserve">ci </w:t>
      </w:r>
      <w:r w:rsidRPr="00F2298A">
        <w:t xml:space="preserve">II formularza </w:t>
      </w:r>
      <w:r w:rsidR="000C625A">
        <w:t>(</w:t>
      </w:r>
      <w:r w:rsidR="000C625A" w:rsidRPr="000C625A">
        <w:t>odnoszącej si</w:t>
      </w:r>
      <w:r w:rsidR="000C625A">
        <w:t xml:space="preserve">ę do działalności gospodarczej) </w:t>
      </w:r>
      <w:r w:rsidRPr="00F2298A">
        <w:t xml:space="preserve">wymagane są również: </w:t>
      </w:r>
    </w:p>
    <w:p w:rsidR="00F2298A" w:rsidRDefault="00F2298A" w:rsidP="002A682C">
      <w:pPr>
        <w:pStyle w:val="Akapitzlist"/>
        <w:numPr>
          <w:ilvl w:val="0"/>
          <w:numId w:val="7"/>
        </w:numPr>
      </w:pPr>
      <w:r w:rsidRPr="00F2298A">
        <w:t>Oświadczenie o spełnianiu</w:t>
      </w:r>
      <w:r w:rsidR="00B36E7A">
        <w:t xml:space="preserve"> kryteriów udziału w ścieżce nr 3 projektu(tj.</w:t>
      </w:r>
      <w:r w:rsidR="0012473E">
        <w:t xml:space="preserve"> </w:t>
      </w:r>
      <w:r w:rsidR="00B36E7A">
        <w:t>o posiadaniu statusu osoby</w:t>
      </w:r>
      <w:r w:rsidR="0012473E">
        <w:t xml:space="preserve"> </w:t>
      </w:r>
      <w:r w:rsidR="00B36E7A" w:rsidRPr="00B36E7A">
        <w:t>zwolnionej lub</w:t>
      </w:r>
      <w:r w:rsidR="00B36E7A">
        <w:t xml:space="preserve"> przewidzianej  </w:t>
      </w:r>
      <w:r w:rsidR="00B36E7A" w:rsidRPr="00B36E7A">
        <w:t xml:space="preserve"> do zwolnienia </w:t>
      </w:r>
      <w:r w:rsidR="00B36E7A">
        <w:t>)</w:t>
      </w:r>
    </w:p>
    <w:p w:rsidR="00F2298A" w:rsidRPr="00F2298A" w:rsidRDefault="00F2298A" w:rsidP="002A682C">
      <w:pPr>
        <w:pStyle w:val="Akapitzlist"/>
        <w:numPr>
          <w:ilvl w:val="0"/>
          <w:numId w:val="7"/>
        </w:numPr>
      </w:pPr>
      <w:r w:rsidRPr="00F2298A">
        <w:t xml:space="preserve">Oświadczenie o zapoznaniu z regulaminami projektu. </w:t>
      </w:r>
    </w:p>
    <w:p w:rsidR="00F2298A" w:rsidRDefault="00F2298A" w:rsidP="00080698">
      <w:r w:rsidRPr="00F2298A">
        <w:t xml:space="preserve">5. Wzory dokumentów rekrutacyjnych dostępne są w biurze projektu, które mieści się przy </w:t>
      </w:r>
      <w:r w:rsidR="00203052">
        <w:t>Alei</w:t>
      </w:r>
      <w:r w:rsidR="0012473E">
        <w:t xml:space="preserve"> </w:t>
      </w:r>
      <w:r w:rsidR="00203052">
        <w:lastRenderedPageBreak/>
        <w:t xml:space="preserve">Grunwaldzkiej 137 lok.7 </w:t>
      </w:r>
      <w:r w:rsidRPr="00F2298A">
        <w:t xml:space="preserve">, </w:t>
      </w:r>
      <w:r w:rsidR="00203052">
        <w:t>80-264 Gdańsk</w:t>
      </w:r>
      <w:r w:rsidR="000C625A">
        <w:t xml:space="preserve"> oraz na stronie internetowej </w:t>
      </w:r>
      <w:hyperlink r:id="rId9" w:history="1">
        <w:r w:rsidR="000C625A" w:rsidRPr="005F7A93">
          <w:rPr>
            <w:rStyle w:val="Hipercze"/>
          </w:rPr>
          <w:t>http://projektytewp.pl/</w:t>
        </w:r>
      </w:hyperlink>
      <w:r w:rsidR="000C625A">
        <w:t xml:space="preserve"> w </w:t>
      </w:r>
      <w:r w:rsidR="00080698">
        <w:t>rozdziale</w:t>
      </w:r>
      <w:r w:rsidR="000C625A">
        <w:t xml:space="preserve"> Nowy Start</w:t>
      </w:r>
    </w:p>
    <w:p w:rsidR="00F2298A" w:rsidRPr="00F2298A" w:rsidRDefault="00F2298A" w:rsidP="00080698">
      <w:pPr>
        <w:jc w:val="center"/>
      </w:pPr>
      <w:r w:rsidRPr="00F2298A">
        <w:t>§</w:t>
      </w:r>
      <w:r w:rsidRPr="00F2298A">
        <w:rPr>
          <w:b/>
          <w:bCs/>
        </w:rPr>
        <w:t>5</w:t>
      </w:r>
    </w:p>
    <w:p w:rsidR="00F2298A" w:rsidRPr="00F2298A" w:rsidRDefault="00F2298A" w:rsidP="00080698">
      <w:pPr>
        <w:jc w:val="center"/>
      </w:pPr>
      <w:r w:rsidRPr="00F2298A">
        <w:rPr>
          <w:b/>
          <w:bCs/>
        </w:rPr>
        <w:t>Skład i obowiązki Komisji Rekrutacyjnej</w:t>
      </w:r>
    </w:p>
    <w:p w:rsidR="00F2298A" w:rsidRPr="00F2298A" w:rsidRDefault="00F2298A" w:rsidP="00080698">
      <w:pPr>
        <w:jc w:val="both"/>
      </w:pPr>
      <w:r w:rsidRPr="00F2298A">
        <w:t>1. Beneficjent powoła Komisję Rekrutacyjną, która za pomocą oceny formaln</w:t>
      </w:r>
      <w:r w:rsidR="000C625A">
        <w:t xml:space="preserve">ej i merytorycznej będzie </w:t>
      </w:r>
      <w:r w:rsidRPr="00F2298A">
        <w:t xml:space="preserve">kwalifikować Kandydatów na Uczestników Projektu. Dodatkowo Beneficjent </w:t>
      </w:r>
      <w:r w:rsidR="000C625A">
        <w:t xml:space="preserve"> powoła 2</w:t>
      </w:r>
      <w:r w:rsidRPr="00F2298A">
        <w:t xml:space="preserve"> n</w:t>
      </w:r>
      <w:r w:rsidR="000C625A">
        <w:t xml:space="preserve">iezależnych ekspertów do oceny </w:t>
      </w:r>
      <w:r w:rsidR="000C625A" w:rsidRPr="000C625A">
        <w:t xml:space="preserve"> części II </w:t>
      </w:r>
      <w:r w:rsidRPr="00F2298A">
        <w:t xml:space="preserve">Formularza Rekrutacyjnego odnoszącej się do działalności gospodarczej. </w:t>
      </w:r>
    </w:p>
    <w:p w:rsidR="00F2298A" w:rsidRPr="00F2298A" w:rsidRDefault="00F2298A" w:rsidP="00080698">
      <w:pPr>
        <w:jc w:val="both"/>
      </w:pPr>
      <w:r w:rsidRPr="00F2298A">
        <w:t xml:space="preserve">2. Obowiązkowym elementem </w:t>
      </w:r>
      <w:r w:rsidR="00325EF5">
        <w:t xml:space="preserve">rekrutacji osób wypełniających </w:t>
      </w:r>
      <w:r w:rsidR="000C625A" w:rsidRPr="000C625A">
        <w:t>częś</w:t>
      </w:r>
      <w:r w:rsidR="00325EF5">
        <w:t>ć</w:t>
      </w:r>
      <w:r w:rsidRPr="00F2298A">
        <w:t xml:space="preserve"> II Formularza Rekrutacyjnego jest rozmowa z doradcą zawodowym, której celem jest weryfikacja umiejętności, sytuacji zawodowej oraz predyspozycji kandydata (w tym np. osobowościowych, poziomu motywacji) do samodzielnego założenia i prowadzenia działalności gospodarczej. </w:t>
      </w:r>
    </w:p>
    <w:p w:rsidR="00325EF5" w:rsidRDefault="00F2298A" w:rsidP="00080698">
      <w:pPr>
        <w:jc w:val="both"/>
      </w:pPr>
      <w:r w:rsidRPr="00F2298A">
        <w:t xml:space="preserve">3. Komisja (oceniająca </w:t>
      </w:r>
      <w:r w:rsidR="00325EF5" w:rsidRPr="00325EF5">
        <w:t xml:space="preserve">części </w:t>
      </w:r>
      <w:r w:rsidRPr="00F2298A">
        <w:t xml:space="preserve">formalną i merytoryczną) będzie odpowiedzialna za: </w:t>
      </w:r>
    </w:p>
    <w:p w:rsidR="00F2298A" w:rsidRDefault="000C625A" w:rsidP="00080698">
      <w:pPr>
        <w:pStyle w:val="Akapitzlist"/>
        <w:numPr>
          <w:ilvl w:val="0"/>
          <w:numId w:val="12"/>
        </w:numPr>
        <w:jc w:val="both"/>
      </w:pPr>
      <w:r>
        <w:t xml:space="preserve">Organizację </w:t>
      </w:r>
      <w:r w:rsidR="00F2298A" w:rsidRPr="00F2298A">
        <w:t xml:space="preserve"> pracy Komisji, </w:t>
      </w:r>
    </w:p>
    <w:p w:rsidR="00325EF5" w:rsidRDefault="00F2298A" w:rsidP="00080698">
      <w:pPr>
        <w:pStyle w:val="Akapitzlist"/>
        <w:numPr>
          <w:ilvl w:val="0"/>
          <w:numId w:val="12"/>
        </w:numPr>
      </w:pPr>
      <w:r w:rsidRPr="00F2298A">
        <w:t>Prawidło</w:t>
      </w:r>
      <w:r w:rsidR="00325EF5">
        <w:t>wy przebieg procesu rekrutacji</w:t>
      </w:r>
    </w:p>
    <w:p w:rsidR="00325EF5" w:rsidRDefault="00F2298A" w:rsidP="00080698">
      <w:pPr>
        <w:pStyle w:val="Akapitzlist"/>
        <w:numPr>
          <w:ilvl w:val="0"/>
          <w:numId w:val="12"/>
        </w:numPr>
      </w:pPr>
      <w:r w:rsidRPr="00F2298A">
        <w:t xml:space="preserve"> Podejmowanie kluczowych decyzji w sprawach rekrutacji, </w:t>
      </w:r>
    </w:p>
    <w:p w:rsidR="00F2298A" w:rsidRPr="00F2298A" w:rsidRDefault="00F2298A" w:rsidP="00080698">
      <w:pPr>
        <w:pStyle w:val="Akapitzlist"/>
        <w:numPr>
          <w:ilvl w:val="0"/>
          <w:numId w:val="12"/>
        </w:numPr>
      </w:pPr>
      <w:r w:rsidRPr="00F2298A">
        <w:t xml:space="preserve">Organizację procedury odwoławczej. </w:t>
      </w:r>
    </w:p>
    <w:p w:rsidR="00325EF5" w:rsidRDefault="00F2298A" w:rsidP="00080698">
      <w:pPr>
        <w:jc w:val="both"/>
      </w:pPr>
      <w:r w:rsidRPr="00F2298A">
        <w:t xml:space="preserve">4. Członkowie Komisji Rekrutacyjnej (oceniający </w:t>
      </w:r>
      <w:r w:rsidR="00325EF5" w:rsidRPr="00325EF5">
        <w:t xml:space="preserve">część </w:t>
      </w:r>
      <w:r w:rsidRPr="00F2298A">
        <w:t xml:space="preserve">II Formularza Rekrutacyjnego) odpowiedzialni będą za: </w:t>
      </w:r>
    </w:p>
    <w:p w:rsidR="00F2298A" w:rsidRDefault="00F2298A" w:rsidP="00080698">
      <w:pPr>
        <w:pStyle w:val="Akapitzlist"/>
        <w:numPr>
          <w:ilvl w:val="0"/>
          <w:numId w:val="13"/>
        </w:numPr>
        <w:jc w:val="both"/>
      </w:pPr>
      <w:r w:rsidRPr="00F2298A">
        <w:t xml:space="preserve">analizę przedłożonych formularzy wraz z dołączonymi załącznikami, </w:t>
      </w:r>
    </w:p>
    <w:p w:rsidR="00F2298A" w:rsidRPr="00F2298A" w:rsidRDefault="00F2298A" w:rsidP="00080698">
      <w:pPr>
        <w:pStyle w:val="Akapitzlist"/>
        <w:numPr>
          <w:ilvl w:val="0"/>
          <w:numId w:val="13"/>
        </w:numPr>
        <w:jc w:val="both"/>
      </w:pPr>
      <w:r w:rsidRPr="00F2298A">
        <w:t xml:space="preserve">rzetelne i merytoryczne uzasadnienie przyznanej oceny – min. 15 zdań. </w:t>
      </w:r>
    </w:p>
    <w:p w:rsidR="000C625A" w:rsidRDefault="00325EF5" w:rsidP="00080698">
      <w:pPr>
        <w:jc w:val="both"/>
      </w:pPr>
      <w:r>
        <w:t xml:space="preserve">5. Członków </w:t>
      </w:r>
      <w:r w:rsidR="00F2298A" w:rsidRPr="00F2298A">
        <w:t xml:space="preserve"> Komisji nie mogą łączyć z osobą, której dokumenty rekrutacyjne oceniają, stosunek faktyczny lub prywatnego rodzaju, który mógłby budzić wątpliwości co do ich bezstronności, w szczególności Członka Komisji nie może łączyć z Kandydatem/Kandydatką, którego dokumenty on ocenia związek z tytułu: </w:t>
      </w:r>
    </w:p>
    <w:p w:rsidR="000C625A" w:rsidRDefault="00F2298A" w:rsidP="00080698">
      <w:pPr>
        <w:pStyle w:val="Akapitzlist"/>
        <w:numPr>
          <w:ilvl w:val="0"/>
          <w:numId w:val="8"/>
        </w:numPr>
        <w:jc w:val="both"/>
      </w:pPr>
      <w:r w:rsidRPr="00F2298A">
        <w:t>Małżeństwa,</w:t>
      </w:r>
    </w:p>
    <w:p w:rsidR="000C625A" w:rsidRDefault="00F2298A" w:rsidP="00080698">
      <w:pPr>
        <w:pStyle w:val="Akapitzlist"/>
        <w:numPr>
          <w:ilvl w:val="0"/>
          <w:numId w:val="8"/>
        </w:numPr>
        <w:jc w:val="both"/>
      </w:pPr>
      <w:r w:rsidRPr="00F2298A">
        <w:t xml:space="preserve"> Pokrewieństwa lub powinowactwa w linii prostej lub bocznej do drugiego stopnia, </w:t>
      </w:r>
    </w:p>
    <w:p w:rsidR="00F2298A" w:rsidRPr="00F2298A" w:rsidRDefault="00F2298A" w:rsidP="00080698">
      <w:pPr>
        <w:pStyle w:val="Akapitzlist"/>
        <w:numPr>
          <w:ilvl w:val="0"/>
          <w:numId w:val="8"/>
        </w:numPr>
        <w:jc w:val="both"/>
      </w:pPr>
      <w:r w:rsidRPr="00F2298A">
        <w:t xml:space="preserve">Przysposobienia, opieki lub kurateli. </w:t>
      </w:r>
    </w:p>
    <w:p w:rsidR="00F2298A" w:rsidRPr="00F2298A" w:rsidRDefault="00F2298A" w:rsidP="00080698">
      <w:pPr>
        <w:jc w:val="both"/>
      </w:pPr>
      <w:r w:rsidRPr="00F2298A">
        <w:t xml:space="preserve">6. Członek Komisji zobowiązany jest do nieujawniania informacji związanych z oceną formularzy oraz do dołożenia należytej staranności dla zapewnienia, aby informacje dotyczące ocenianej aplikacji nie zostały przekazane osobom nieuprawnionym. </w:t>
      </w:r>
    </w:p>
    <w:p w:rsidR="00F2298A" w:rsidRPr="00F2298A" w:rsidRDefault="00F2298A" w:rsidP="00080698">
      <w:pPr>
        <w:jc w:val="both"/>
      </w:pPr>
      <w:r w:rsidRPr="00F2298A">
        <w:t xml:space="preserve">7. Przed przystąpieniem do oceny formularzy Członek Komisji zobowiązany jest do podpisania deklaracji bezstronności i rzetelności. </w:t>
      </w:r>
    </w:p>
    <w:p w:rsidR="00F2298A" w:rsidRPr="00F2298A" w:rsidRDefault="00F2298A" w:rsidP="00080698">
      <w:pPr>
        <w:jc w:val="center"/>
      </w:pPr>
      <w:r w:rsidRPr="00F2298A">
        <w:rPr>
          <w:b/>
          <w:bCs/>
        </w:rPr>
        <w:t>§6</w:t>
      </w:r>
    </w:p>
    <w:p w:rsidR="00F2298A" w:rsidRPr="00F2298A" w:rsidRDefault="00F2298A" w:rsidP="00080698">
      <w:pPr>
        <w:jc w:val="center"/>
      </w:pPr>
      <w:r w:rsidRPr="00F2298A">
        <w:rPr>
          <w:b/>
          <w:bCs/>
        </w:rPr>
        <w:t>Ocena formularzy rekrutacyjnych</w:t>
      </w:r>
    </w:p>
    <w:p w:rsidR="00F2298A" w:rsidRPr="00F2298A" w:rsidRDefault="00F2298A" w:rsidP="00080698">
      <w:pPr>
        <w:jc w:val="both"/>
      </w:pPr>
      <w:r w:rsidRPr="00F2298A">
        <w:t xml:space="preserve">1. Ocena formularzy </w:t>
      </w:r>
      <w:r w:rsidR="00031BC9">
        <w:t xml:space="preserve">rekrutacyjnych dokonywana jest </w:t>
      </w:r>
      <w:r w:rsidRPr="00F2298A">
        <w:t xml:space="preserve"> na karcie oceny formularzy rekrutacyjnych: </w:t>
      </w:r>
    </w:p>
    <w:p w:rsidR="000C625A" w:rsidRDefault="00F2298A" w:rsidP="00080698">
      <w:pPr>
        <w:pStyle w:val="Akapitzlist"/>
        <w:numPr>
          <w:ilvl w:val="0"/>
          <w:numId w:val="10"/>
        </w:numPr>
        <w:jc w:val="both"/>
      </w:pPr>
      <w:r w:rsidRPr="00F2298A">
        <w:lastRenderedPageBreak/>
        <w:t xml:space="preserve">Ocena formalna, </w:t>
      </w:r>
    </w:p>
    <w:p w:rsidR="000C625A" w:rsidRDefault="00F2298A" w:rsidP="00080698">
      <w:pPr>
        <w:pStyle w:val="Akapitzlist"/>
        <w:numPr>
          <w:ilvl w:val="0"/>
          <w:numId w:val="10"/>
        </w:numPr>
        <w:jc w:val="both"/>
      </w:pPr>
      <w:r w:rsidRPr="00F2298A">
        <w:t xml:space="preserve"> Ocena merytoryczna, </w:t>
      </w:r>
    </w:p>
    <w:p w:rsidR="00F2298A" w:rsidRPr="00F2298A" w:rsidRDefault="00031BC9" w:rsidP="00080698">
      <w:pPr>
        <w:pStyle w:val="Akapitzlist"/>
        <w:numPr>
          <w:ilvl w:val="0"/>
          <w:numId w:val="10"/>
        </w:numPr>
        <w:jc w:val="both"/>
      </w:pPr>
      <w:r>
        <w:t xml:space="preserve"> Ocena części </w:t>
      </w:r>
      <w:r w:rsidR="00F2298A" w:rsidRPr="00F2298A">
        <w:t xml:space="preserve"> I</w:t>
      </w:r>
      <w:r w:rsidR="000C625A">
        <w:t>I</w:t>
      </w:r>
      <w:r w:rsidR="00F2298A" w:rsidRPr="00F2298A">
        <w:t xml:space="preserve"> Formularza Rekrutacyjnego do</w:t>
      </w:r>
      <w:r w:rsidR="000C625A">
        <w:t>tyczącej</w:t>
      </w:r>
      <w:r w:rsidR="00F2298A" w:rsidRPr="00F2298A">
        <w:t xml:space="preserve"> dofinansowania działalności gospodarczej. </w:t>
      </w:r>
    </w:p>
    <w:p w:rsidR="00F2298A" w:rsidRPr="00F2298A" w:rsidRDefault="00F2298A" w:rsidP="00080698">
      <w:pPr>
        <w:jc w:val="both"/>
      </w:pPr>
      <w:r w:rsidRPr="00F2298A">
        <w:t xml:space="preserve">2. O wynikach rekrutacji kandydat zostanie poinformowany co najmniej drogą elektroniczną za potwierdzeniem odczytu wiadomości lub listownie za potwierdzeniem odbioru i/lub telefonicznie na adres/nr telefonu podany w formularzu. </w:t>
      </w:r>
    </w:p>
    <w:p w:rsidR="00F2298A" w:rsidRPr="00F2298A" w:rsidRDefault="00F2298A" w:rsidP="00080698">
      <w:pPr>
        <w:jc w:val="both"/>
      </w:pPr>
      <w:r w:rsidRPr="00F2298A">
        <w:t xml:space="preserve">3. W przypadku stwierdzenia, na etapie oceny, ewidentnych błędów w treści formularza rekrutacyjnego, utrudniających oceniającym właściwe zrozumienie intencji Kandydata/tki (oczywiste pomyłki, zapisy powodujące rozbieżne interpretacje) dopuszcza się możliwość korekty formularzy. Korekta może obejmować wyłącznie punkty wskazane przez oceniającego/ych. </w:t>
      </w:r>
    </w:p>
    <w:p w:rsidR="00F2298A" w:rsidRPr="00F2298A" w:rsidRDefault="00F2298A" w:rsidP="00080698">
      <w:pPr>
        <w:jc w:val="both"/>
      </w:pPr>
      <w:r w:rsidRPr="00F2298A">
        <w:t xml:space="preserve">4. </w:t>
      </w:r>
      <w:r w:rsidR="00325EF5">
        <w:t>N</w:t>
      </w:r>
      <w:r w:rsidR="00325EF5" w:rsidRPr="00325EF5">
        <w:t xml:space="preserve">a korektę błędów w Formularzu Rekrutacyjnym </w:t>
      </w:r>
      <w:r w:rsidR="00325EF5">
        <w:t xml:space="preserve">Kandydatowi/tce  będą przysługiwać </w:t>
      </w:r>
      <w:r w:rsidRPr="00F2298A">
        <w:t xml:space="preserve"> 2 dni od daty poinformowania go/jej przez Beneficjenta o zaistniałych nieścisłościach. Informacja od Beneficjenta będzie przekazywana droga mailową za potwierdzeniem odbioru oraz telefoniczną na numer/adres podany w Formularzu. </w:t>
      </w:r>
    </w:p>
    <w:p w:rsidR="00F2298A" w:rsidRPr="00F2298A" w:rsidRDefault="00F2298A" w:rsidP="00080698">
      <w:pPr>
        <w:jc w:val="both"/>
      </w:pPr>
      <w:r w:rsidRPr="00F2298A">
        <w:t xml:space="preserve">5. Do oceny merytorycznej zakwalifikowane zostaną jedynie osoby, których formularz rekrutacyjny przejdzie pozytywnie ocenę formalną. </w:t>
      </w:r>
    </w:p>
    <w:p w:rsidR="00325EF5" w:rsidRDefault="00325EF5" w:rsidP="00080698">
      <w:pPr>
        <w:jc w:val="both"/>
      </w:pPr>
      <w:r>
        <w:t>6. Ocena formalna dotyczy</w:t>
      </w:r>
    </w:p>
    <w:p w:rsidR="00325EF5" w:rsidRDefault="00325EF5" w:rsidP="00080698">
      <w:pPr>
        <w:pStyle w:val="Akapitzlist"/>
        <w:numPr>
          <w:ilvl w:val="0"/>
          <w:numId w:val="14"/>
        </w:numPr>
      </w:pPr>
      <w:r>
        <w:t>poprawnego wypełnienia</w:t>
      </w:r>
      <w:r w:rsidR="00F2298A" w:rsidRPr="00F2298A">
        <w:t xml:space="preserve"> dokumentów na odpowiednim wzorze,</w:t>
      </w:r>
    </w:p>
    <w:p w:rsidR="00325EF5" w:rsidRDefault="00325EF5" w:rsidP="00080698">
      <w:pPr>
        <w:pStyle w:val="Akapitzlist"/>
        <w:numPr>
          <w:ilvl w:val="0"/>
          <w:numId w:val="14"/>
        </w:numPr>
      </w:pPr>
      <w:r>
        <w:t xml:space="preserve"> podania</w:t>
      </w:r>
      <w:r w:rsidR="00F2298A" w:rsidRPr="00F2298A">
        <w:t xml:space="preserve"> wszystkich wym</w:t>
      </w:r>
      <w:r>
        <w:t>aganych odpowiedzi i wypełnienia</w:t>
      </w:r>
      <w:r w:rsidR="00F2298A" w:rsidRPr="00F2298A">
        <w:t xml:space="preserve"> wszystkich rubryk,</w:t>
      </w:r>
    </w:p>
    <w:p w:rsidR="00325EF5" w:rsidRDefault="00325EF5" w:rsidP="00080698">
      <w:pPr>
        <w:pStyle w:val="Akapitzlist"/>
        <w:numPr>
          <w:ilvl w:val="0"/>
          <w:numId w:val="14"/>
        </w:numPr>
      </w:pPr>
      <w:r>
        <w:t xml:space="preserve"> czytelnego podpisu</w:t>
      </w:r>
      <w:r w:rsidR="00F2298A" w:rsidRPr="00F2298A">
        <w:t xml:space="preserve"> Kand</w:t>
      </w:r>
      <w:r>
        <w:t xml:space="preserve">ydata </w:t>
      </w:r>
    </w:p>
    <w:p w:rsidR="00F2298A" w:rsidRPr="00F2298A" w:rsidRDefault="00325EF5" w:rsidP="00080698">
      <w:pPr>
        <w:pStyle w:val="Akapitzlist"/>
        <w:numPr>
          <w:ilvl w:val="0"/>
          <w:numId w:val="14"/>
        </w:numPr>
        <w:ind w:left="284" w:firstLine="106"/>
      </w:pPr>
      <w:r>
        <w:t xml:space="preserve"> dołączenia</w:t>
      </w:r>
      <w:r w:rsidR="00F2298A" w:rsidRPr="00F2298A">
        <w:t xml:space="preserve"> wszystkich wymaganych załączników/oświadczeń/zaświadczeń wymienionych</w:t>
      </w:r>
      <w:r w:rsidR="0012473E">
        <w:t xml:space="preserve"> </w:t>
      </w:r>
      <w:r w:rsidR="00F2298A" w:rsidRPr="00F2298A">
        <w:t xml:space="preserve">w §4pkt4. Wynikiem oceny formalnej jest zakwalifikowanie lub niezakwalifikowanie Formularza Rekrutacyjnego do oceny merytorycznej. </w:t>
      </w:r>
    </w:p>
    <w:p w:rsidR="00F2298A" w:rsidRPr="00F2298A" w:rsidRDefault="00F2298A" w:rsidP="00080698">
      <w:r w:rsidRPr="00F2298A">
        <w:t xml:space="preserve">7. Po pozytywnej ocenie formalnej </w:t>
      </w:r>
      <w:r w:rsidR="00325EF5">
        <w:t xml:space="preserve">Formularz Rekrutacyjny </w:t>
      </w:r>
      <w:r w:rsidRPr="00F2298A">
        <w:t xml:space="preserve">przechodzi do oceny merytorycznej. </w:t>
      </w:r>
    </w:p>
    <w:p w:rsidR="00F2298A" w:rsidRPr="00F2298A" w:rsidRDefault="00F2298A" w:rsidP="00080698">
      <w:r w:rsidRPr="00F2298A">
        <w:t xml:space="preserve">8. Maksymalna liczba punktów możliwych do przyznania na etapie oceny merytorycznej formularza wyniesie: </w:t>
      </w:r>
      <w:r w:rsidR="0015627B">
        <w:t>90</w:t>
      </w:r>
      <w:r w:rsidRPr="00F2298A">
        <w:t xml:space="preserve"> punktów. </w:t>
      </w:r>
    </w:p>
    <w:p w:rsidR="00B36E7A" w:rsidRPr="00F2298A" w:rsidRDefault="00F2298A" w:rsidP="00080698">
      <w:r w:rsidRPr="00F2298A">
        <w:t xml:space="preserve">9. Ocena merytoryczna dokonana zostanie na podstawie Formularza Rekrutacyjnego, </w:t>
      </w:r>
      <w:r w:rsidR="00B36E7A">
        <w:t>wg następujących kryterów:</w:t>
      </w:r>
    </w:p>
    <w:p w:rsidR="009B6F48" w:rsidRPr="009B6F48" w:rsidRDefault="009B6F48" w:rsidP="009B6F48">
      <w:pPr>
        <w:rPr>
          <w:rFonts w:ascii="Calibri" w:eastAsia="Times New Roman" w:hAnsi="Calibri" w:cs="Times New Roman"/>
        </w:rPr>
      </w:pPr>
      <w:r w:rsidRPr="009B6F48">
        <w:rPr>
          <w:rFonts w:ascii="Calibri" w:eastAsia="Times New Roman" w:hAnsi="Calibri" w:cs="Times New Roman"/>
        </w:rPr>
        <w:t> - osoba o niskich kwalifikacjach (5pkt),</w:t>
      </w:r>
      <w:r>
        <w:rPr>
          <w:rFonts w:ascii="Calibri" w:eastAsia="Times New Roman" w:hAnsi="Calibri" w:cs="Times New Roman"/>
        </w:rPr>
        <w:br/>
      </w:r>
      <w:r w:rsidRPr="009B6F48">
        <w:rPr>
          <w:rFonts w:ascii="Calibri" w:eastAsia="Times New Roman" w:hAnsi="Calibri" w:cs="Times New Roman"/>
        </w:rPr>
        <w:t xml:space="preserve">-  osoba w wieku 50 + (5pkt), </w:t>
      </w:r>
      <w:r>
        <w:rPr>
          <w:rFonts w:ascii="Calibri" w:eastAsia="Times New Roman" w:hAnsi="Calibri" w:cs="Times New Roman"/>
        </w:rPr>
        <w:br/>
      </w:r>
      <w:r w:rsidRPr="009B6F48">
        <w:rPr>
          <w:rFonts w:ascii="Calibri" w:eastAsia="Times New Roman" w:hAnsi="Calibri" w:cs="Times New Roman"/>
        </w:rPr>
        <w:t>-wynik oceny predyspozycji (0-30 pkt.  tj. rozmowa z doradcą zawodowym + wystandaryzowany test - 1h/os. pozwalający wstępnie ocenić: predyspozycje  do wykonywania  określonych zawodów / podjęcia działalności gospodarczej [0-20 pkt.] i motywację [0-10 pkt.])</w:t>
      </w:r>
      <w:r>
        <w:rPr>
          <w:rFonts w:ascii="Calibri" w:eastAsia="Times New Roman" w:hAnsi="Calibri" w:cs="Times New Roman"/>
        </w:rPr>
        <w:br/>
      </w:r>
      <w:r w:rsidRPr="009B6F48">
        <w:rPr>
          <w:rFonts w:ascii="Calibri" w:eastAsia="Times New Roman" w:hAnsi="Calibri" w:cs="Times New Roman"/>
        </w:rPr>
        <w:t>- pomysł biznes (0-50 pkt. tj. : planowane koszty [0-15 pkt], opis klientów i konkurencji [0-10 pkt.], przygotowanie do inwestycji [0-15 pkt.], umiejętności/doświadczenie w zakresie prowadzenia działalności gospodarczej</w:t>
      </w:r>
      <w:r>
        <w:rPr>
          <w:rFonts w:ascii="Calibri" w:eastAsia="Times New Roman" w:hAnsi="Calibri" w:cs="Times New Roman"/>
        </w:rPr>
        <w:t xml:space="preserve"> [0-10 ptk.])</w:t>
      </w:r>
    </w:p>
    <w:p w:rsidR="00B36E7A" w:rsidRPr="008925F2" w:rsidRDefault="009B6F48" w:rsidP="00194701">
      <w:pPr>
        <w:rPr>
          <w:rFonts w:ascii="Calibri" w:eastAsia="Times New Roman" w:hAnsi="Calibri" w:cs="Times New Roman"/>
        </w:rPr>
      </w:pPr>
      <w:r w:rsidRPr="008925F2">
        <w:rPr>
          <w:rFonts w:ascii="Calibri" w:eastAsia="Times New Roman" w:hAnsi="Calibri" w:cs="Times New Roman"/>
        </w:rPr>
        <w:t>Ocena zostanie dokonana na podstawie średniej z 2 ocen.</w:t>
      </w:r>
    </w:p>
    <w:p w:rsidR="00B36E7A" w:rsidRPr="008925F2" w:rsidRDefault="00B36E7A" w:rsidP="00080698">
      <w:pPr>
        <w:jc w:val="both"/>
      </w:pPr>
      <w:r w:rsidRPr="008925F2">
        <w:lastRenderedPageBreak/>
        <w:t xml:space="preserve">10.  Część  II formularza zostanie oceniona wg. kryteriów: </w:t>
      </w:r>
    </w:p>
    <w:p w:rsidR="00F2793A" w:rsidRPr="008925F2" w:rsidRDefault="00F2793A" w:rsidP="00080698">
      <w:pPr>
        <w:pStyle w:val="Akapitzlist"/>
        <w:numPr>
          <w:ilvl w:val="0"/>
          <w:numId w:val="18"/>
        </w:numPr>
        <w:jc w:val="both"/>
      </w:pPr>
      <w:r w:rsidRPr="008925F2">
        <w:t xml:space="preserve">Sektor, branża (proszę podać sektor oraz branże planowanej działalności gospodarczej i/lub PKD, ale również uzasadnić przyczynę wyboru danej branży) – 0 - 10pkt. </w:t>
      </w:r>
    </w:p>
    <w:p w:rsidR="00F2793A" w:rsidRPr="008925F2" w:rsidRDefault="00F2793A" w:rsidP="00080698">
      <w:pPr>
        <w:pStyle w:val="Akapitzlist"/>
        <w:numPr>
          <w:ilvl w:val="0"/>
          <w:numId w:val="18"/>
        </w:numPr>
        <w:jc w:val="both"/>
      </w:pPr>
      <w:r w:rsidRPr="008925F2">
        <w:t xml:space="preserve">Posiadane zasoby (np. kwalifikacje i umiejętności niezbędne do prowadzenia działalności gospodarczej, doświadczenie, ukończone szkoły, szkolenia, itp.) – 0 -10 pkt. </w:t>
      </w:r>
    </w:p>
    <w:p w:rsidR="00B36E7A" w:rsidRPr="008925F2" w:rsidRDefault="00F2793A" w:rsidP="00080698">
      <w:pPr>
        <w:pStyle w:val="Akapitzlist"/>
        <w:numPr>
          <w:ilvl w:val="0"/>
          <w:numId w:val="18"/>
        </w:numPr>
        <w:jc w:val="both"/>
      </w:pPr>
      <w:r w:rsidRPr="008925F2">
        <w:t xml:space="preserve">Planowany koszt inwestycji (proszę wymienić planowane wydatki związane z założeniem działalności gospodarczej) – 0 - 10 pkt. </w:t>
      </w:r>
    </w:p>
    <w:p w:rsidR="00F2298A" w:rsidRPr="008925F2" w:rsidRDefault="00F2793A" w:rsidP="00080698">
      <w:pPr>
        <w:jc w:val="both"/>
      </w:pPr>
      <w:r w:rsidRPr="008925F2">
        <w:t>11.</w:t>
      </w:r>
      <w:r w:rsidR="00B36E7A" w:rsidRPr="008925F2">
        <w:t xml:space="preserve">Kandydaci będą kwalifikowani do projektu  wg liczby </w:t>
      </w:r>
      <w:r w:rsidR="00F2298A" w:rsidRPr="008925F2">
        <w:t xml:space="preserve"> punktów uzyskanych z Karty Oceny Formularza Re</w:t>
      </w:r>
      <w:r w:rsidR="00B36E7A" w:rsidRPr="008925F2">
        <w:t xml:space="preserve">krutacyjnego. </w:t>
      </w:r>
    </w:p>
    <w:p w:rsidR="0092574F" w:rsidRPr="008925F2" w:rsidRDefault="00F2298A" w:rsidP="0092574F">
      <w:pPr>
        <w:jc w:val="both"/>
      </w:pPr>
      <w:r w:rsidRPr="008925F2">
        <w:t xml:space="preserve">12. Maksymalna liczba punktów do uzyskania </w:t>
      </w:r>
      <w:r w:rsidR="00F2793A" w:rsidRPr="008925F2">
        <w:t xml:space="preserve"> wynosi  </w:t>
      </w:r>
      <w:r w:rsidR="008C0D31" w:rsidRPr="008925F2">
        <w:t>1</w:t>
      </w:r>
      <w:r w:rsidR="0015627B" w:rsidRPr="008925F2">
        <w:t>2</w:t>
      </w:r>
      <w:r w:rsidR="008C0D31" w:rsidRPr="008925F2">
        <w:t>0.</w:t>
      </w:r>
      <w:r w:rsidRPr="008925F2">
        <w:t xml:space="preserve"> Minimalna ilość punktów kwalifikujących Kand</w:t>
      </w:r>
      <w:r w:rsidR="00F2793A" w:rsidRPr="008925F2">
        <w:t xml:space="preserve">ydata </w:t>
      </w:r>
      <w:r w:rsidR="00DF606A" w:rsidRPr="008925F2">
        <w:t xml:space="preserve">na Uczestnika Projektu  wynosi </w:t>
      </w:r>
      <w:r w:rsidRPr="008925F2">
        <w:t xml:space="preserve"> 60% punktów </w:t>
      </w:r>
      <w:r w:rsidR="00DF606A" w:rsidRPr="008925F2">
        <w:t>z oceny merytorycznej.</w:t>
      </w:r>
    </w:p>
    <w:p w:rsidR="0074593A" w:rsidRPr="008925F2" w:rsidRDefault="00F2298A" w:rsidP="0074593A">
      <w:pPr>
        <w:jc w:val="both"/>
      </w:pPr>
      <w:r w:rsidRPr="008925F2">
        <w:t xml:space="preserve">13. </w:t>
      </w:r>
      <w:r w:rsidR="0092574F" w:rsidRPr="008925F2">
        <w:t xml:space="preserve"> Nie </w:t>
      </w:r>
      <w:r w:rsidR="0092574F" w:rsidRPr="008925F2">
        <w:rPr>
          <w:rFonts w:ascii="Calibri" w:eastAsia="Calibri" w:hAnsi="Calibri"/>
          <w:lang w:eastAsia="en-US"/>
        </w:rPr>
        <w:t xml:space="preserve">jest możliwe przyjęcie do projektu osoby, której formularz rekrutacyjny uzyskał mniej niż 60% punktów ogółem (bez uwzględnienia punktów za przynależność do grup preferowanych). </w:t>
      </w:r>
    </w:p>
    <w:p w:rsidR="0074593A" w:rsidRPr="008925F2" w:rsidRDefault="00F2793A" w:rsidP="0074593A">
      <w:pPr>
        <w:jc w:val="both"/>
      </w:pPr>
      <w:r w:rsidRPr="008925F2">
        <w:t xml:space="preserve">14. </w:t>
      </w:r>
      <w:r w:rsidR="0074593A" w:rsidRPr="008925F2">
        <w:rPr>
          <w:rFonts w:ascii="Calibri" w:eastAsia="Calibri" w:hAnsi="Calibri"/>
          <w:lang w:eastAsia="en-US"/>
        </w:rPr>
        <w:t>Minimalny zakres karty oceny formularza rekrutacyjnego powinien zawierać co najmniej następujące elementy:</w:t>
      </w:r>
    </w:p>
    <w:p w:rsidR="0074593A" w:rsidRPr="00D2306F" w:rsidRDefault="0074593A" w:rsidP="0074593A">
      <w:pPr>
        <w:numPr>
          <w:ilvl w:val="0"/>
          <w:numId w:val="20"/>
        </w:numPr>
        <w:spacing w:after="0"/>
        <w:ind w:left="709" w:hanging="283"/>
        <w:jc w:val="both"/>
        <w:rPr>
          <w:rFonts w:ascii="Calibri" w:eastAsia="Calibri" w:hAnsi="Calibri"/>
          <w:lang w:eastAsia="en-US"/>
        </w:rPr>
      </w:pPr>
      <w:r w:rsidRPr="00D2306F">
        <w:rPr>
          <w:rFonts w:ascii="Calibri" w:eastAsia="Calibri" w:hAnsi="Calibri"/>
          <w:lang w:eastAsia="en-US"/>
        </w:rPr>
        <w:t xml:space="preserve">kryteria punktowe </w:t>
      </w:r>
      <w:r>
        <w:rPr>
          <w:rFonts w:ascii="Calibri" w:eastAsia="Calibri" w:hAnsi="Calibri"/>
          <w:lang w:eastAsia="en-US"/>
        </w:rPr>
        <w:t>oceny formularza rekrutacyjnego;</w:t>
      </w:r>
    </w:p>
    <w:p w:rsidR="0074593A" w:rsidRPr="00D2306F" w:rsidRDefault="0074593A" w:rsidP="0074593A">
      <w:pPr>
        <w:numPr>
          <w:ilvl w:val="0"/>
          <w:numId w:val="20"/>
        </w:numPr>
        <w:spacing w:after="0"/>
        <w:ind w:left="709" w:hanging="283"/>
        <w:jc w:val="both"/>
        <w:rPr>
          <w:rFonts w:ascii="Calibri" w:eastAsia="Calibri" w:hAnsi="Calibri"/>
          <w:lang w:eastAsia="en-US"/>
        </w:rPr>
      </w:pPr>
      <w:r w:rsidRPr="00D2306F">
        <w:rPr>
          <w:rFonts w:ascii="Calibri" w:eastAsia="Calibri" w:hAnsi="Calibri"/>
          <w:lang w:eastAsia="en-US"/>
        </w:rPr>
        <w:t>merytoryczne uzasadnienie dla prz</w:t>
      </w:r>
      <w:r>
        <w:rPr>
          <w:rFonts w:ascii="Calibri" w:eastAsia="Calibri" w:hAnsi="Calibri"/>
          <w:lang w:eastAsia="en-US"/>
        </w:rPr>
        <w:t>yznanej oceny (minimum 15 zdań);</w:t>
      </w:r>
    </w:p>
    <w:p w:rsidR="0074593A" w:rsidRPr="00D2306F" w:rsidRDefault="0074593A" w:rsidP="0074593A">
      <w:pPr>
        <w:numPr>
          <w:ilvl w:val="0"/>
          <w:numId w:val="20"/>
        </w:numPr>
        <w:spacing w:after="0"/>
        <w:ind w:left="709" w:hanging="283"/>
        <w:jc w:val="both"/>
        <w:rPr>
          <w:rFonts w:ascii="Calibri" w:eastAsia="Calibri" w:hAnsi="Calibri"/>
          <w:lang w:eastAsia="en-US"/>
        </w:rPr>
      </w:pPr>
      <w:r w:rsidRPr="00D2306F">
        <w:rPr>
          <w:rFonts w:ascii="Calibri" w:eastAsia="Calibri" w:hAnsi="Calibri"/>
          <w:lang w:eastAsia="en-US"/>
        </w:rPr>
        <w:t>minimalna liczba punktów kwalifikujących kandydata do udziału w projekcie</w:t>
      </w:r>
      <w:r>
        <w:rPr>
          <w:rFonts w:ascii="Calibri" w:eastAsia="Calibri" w:hAnsi="Calibri"/>
          <w:lang w:eastAsia="en-US"/>
        </w:rPr>
        <w:t>;</w:t>
      </w:r>
    </w:p>
    <w:p w:rsidR="00F2793A" w:rsidRDefault="0074593A" w:rsidP="00080698">
      <w:pPr>
        <w:numPr>
          <w:ilvl w:val="0"/>
          <w:numId w:val="20"/>
        </w:numPr>
        <w:spacing w:after="0"/>
        <w:ind w:left="709" w:hanging="283"/>
        <w:jc w:val="both"/>
        <w:rPr>
          <w:rFonts w:ascii="Calibri" w:eastAsia="Calibri" w:hAnsi="Calibri"/>
          <w:lang w:eastAsia="en-US"/>
        </w:rPr>
      </w:pPr>
      <w:r w:rsidRPr="00D2306F">
        <w:rPr>
          <w:rFonts w:ascii="Calibri" w:eastAsia="Calibri" w:hAnsi="Calibri"/>
          <w:lang w:eastAsia="en-US"/>
        </w:rPr>
        <w:t>oświadczenie o</w:t>
      </w:r>
      <w:r>
        <w:rPr>
          <w:rFonts w:ascii="Calibri" w:eastAsia="Calibri" w:hAnsi="Calibri"/>
          <w:lang w:eastAsia="en-US"/>
        </w:rPr>
        <w:t xml:space="preserve"> bezstronności członka Komisji r</w:t>
      </w:r>
      <w:r w:rsidRPr="00D2306F">
        <w:rPr>
          <w:rFonts w:ascii="Calibri" w:eastAsia="Calibri" w:hAnsi="Calibri"/>
          <w:lang w:eastAsia="en-US"/>
        </w:rPr>
        <w:t>ekrutacyjnej oceniającego formularze rekrutacyjne.</w:t>
      </w:r>
    </w:p>
    <w:p w:rsidR="0074593A" w:rsidRPr="0074593A" w:rsidRDefault="0074593A" w:rsidP="0074593A">
      <w:pPr>
        <w:spacing w:after="0"/>
        <w:ind w:left="709"/>
        <w:jc w:val="both"/>
        <w:rPr>
          <w:rFonts w:ascii="Calibri" w:eastAsia="Calibri" w:hAnsi="Calibri"/>
          <w:lang w:eastAsia="en-US"/>
        </w:rPr>
      </w:pPr>
    </w:p>
    <w:p w:rsidR="00F2298A" w:rsidRPr="00F2298A" w:rsidRDefault="00F2298A" w:rsidP="00080698">
      <w:pPr>
        <w:jc w:val="both"/>
      </w:pPr>
      <w:r w:rsidRPr="00F2298A">
        <w:t xml:space="preserve">15. Uczestnik projektu będzie miał zapewniony wgląd do swojej karty oraz jej oceny z zastrzeżeniem ograniczeń wynikających z Ustawy z dnia 29 sierpnia 1997r. o ochronie danych osobowych (Dz.U. z 2014 r. poz. 1182). Natomiast, do informacji pisemnej dotyczącej wyników oceny, Beneficjent zobowiązany jest załączyć kserokopię Kart Oceny, z zastrzeżeniem ograniczeń wynikających z ustawy z dnia 29 sierpnia 1997r. o ochronie danych osobowych (Dz.U. z 2014 r. poz. 1182). </w:t>
      </w:r>
    </w:p>
    <w:p w:rsidR="00F2298A" w:rsidRPr="00F2298A" w:rsidRDefault="00F2298A" w:rsidP="00080698">
      <w:pPr>
        <w:jc w:val="both"/>
      </w:pPr>
      <w:r w:rsidRPr="00F2298A">
        <w:t xml:space="preserve">16. Kandydata/kę, którego/j formularz został oceniony negatywnie, należy pisemnie powiadomić o przyczynach odrzucenia aplikacji z podaniem uzasadnienia oraz wyniku punktowego oceny. Informacja w tym zakresie przekazana zostanie co najmniej za pośrednictwem poczty elektronicznej za potwierdzeniem odczytu wiadomości i/lub listownie za potwierdzeniem odbioru. </w:t>
      </w:r>
    </w:p>
    <w:p w:rsidR="00F2298A" w:rsidRPr="00F2298A" w:rsidRDefault="00F2298A" w:rsidP="00080698">
      <w:pPr>
        <w:jc w:val="both"/>
      </w:pPr>
      <w:r w:rsidRPr="00F2298A">
        <w:t xml:space="preserve">17. Kandydat/ka ma prawo odwołać się od oceny Formularza Rekrutacyjnego w terminie 2 dni od otrzymania informacji o wyniku. Odwołanie powinno być w formie pisemnej, przesłane na adres mailowy wskazany w §1 pkt.7 lub w formie papierowej przesłanej/złożonej na adres Biura Projektu. </w:t>
      </w:r>
    </w:p>
    <w:p w:rsidR="00F2298A" w:rsidRPr="00F2298A" w:rsidRDefault="00F2298A" w:rsidP="00080698">
      <w:pPr>
        <w:jc w:val="both"/>
      </w:pPr>
      <w:r w:rsidRPr="00F2298A">
        <w:t xml:space="preserve">18. W przypadku odwołania Kandydata od wyniku oceny Formularza Rekrutacyjnego, Komisja Rekrutacyjna dokonuje ponownego sprawdzenia i oceny Formularza w terminie 2 dni roboczych od daty złożenia odwołania. Ocena ta jest oceną wiążącą i nie podlega ponownemu odwołaniu. </w:t>
      </w:r>
    </w:p>
    <w:p w:rsidR="00F2298A" w:rsidRPr="00F2298A" w:rsidRDefault="00F2298A" w:rsidP="00080698">
      <w:pPr>
        <w:jc w:val="both"/>
      </w:pPr>
      <w:r w:rsidRPr="00F2298A">
        <w:t xml:space="preserve">19. Na każdym etapie realizacji projektu (proces rekrutacji, procedura udzielania środków finansowych na rozpoczęcie działalności gospodarczej) Beneficjent zobowiązany jest do informowania Uczestników Projektu o wynikach oceny poszczególnych Komisji. Informacja w tym zakresie przekazywana będzie co </w:t>
      </w:r>
      <w:r w:rsidRPr="00F2298A">
        <w:lastRenderedPageBreak/>
        <w:t xml:space="preserve">najmniej za pośrednictwem poczty elektronicznej za potwierdzeniem odczytu wiadomości i/lub listownie za potwierdzeniem odbioru. </w:t>
      </w:r>
    </w:p>
    <w:p w:rsidR="00F2298A" w:rsidRPr="00F2298A" w:rsidRDefault="00F2298A" w:rsidP="00080698">
      <w:pPr>
        <w:jc w:val="both"/>
      </w:pPr>
      <w:r w:rsidRPr="00F2298A">
        <w:t>20. O zakwalifikowaniu kandydata do udziału we wsparciu dotacyjnym decyduje liczba przyznanych punktów. W sytuacji, gdy Kandydaci otrzymają taką sama liczbę punktów, o ostatecznym zakwalifikowaniu do udziału we wsparciu decyduje Przewodniczący Komisji (</w:t>
      </w:r>
      <w:r w:rsidR="003201A4">
        <w:t>priorytetowo będą traktowane osoby w wieku 50+ i o niskich kwalifikacjach</w:t>
      </w:r>
      <w:r w:rsidRPr="00F2298A">
        <w:t xml:space="preserve">). </w:t>
      </w:r>
    </w:p>
    <w:p w:rsidR="00F2298A" w:rsidRPr="00F2298A" w:rsidRDefault="00F2298A" w:rsidP="00080698">
      <w:pPr>
        <w:jc w:val="both"/>
      </w:pPr>
      <w:r w:rsidRPr="00F2298A">
        <w:t xml:space="preserve">21. W przypadku większej liczby kandydatów (spełniających w/w wymagania) decydować będzie liczba punktów. </w:t>
      </w:r>
    </w:p>
    <w:p w:rsidR="00F2298A" w:rsidRPr="00F2298A" w:rsidRDefault="00F2298A" w:rsidP="002A682C">
      <w:pPr>
        <w:jc w:val="center"/>
      </w:pPr>
      <w:r w:rsidRPr="00F2298A">
        <w:rPr>
          <w:b/>
          <w:bCs/>
        </w:rPr>
        <w:t>§7</w:t>
      </w:r>
    </w:p>
    <w:p w:rsidR="00F2298A" w:rsidRPr="00F2298A" w:rsidRDefault="002A682C" w:rsidP="002A682C">
      <w:pPr>
        <w:jc w:val="center"/>
      </w:pPr>
      <w:r>
        <w:rPr>
          <w:b/>
          <w:bCs/>
        </w:rPr>
        <w:t>Blok</w:t>
      </w:r>
      <w:r w:rsidR="00F2298A" w:rsidRPr="00F2298A">
        <w:rPr>
          <w:b/>
          <w:bCs/>
        </w:rPr>
        <w:t xml:space="preserve"> doradczo-szkoleniow</w:t>
      </w:r>
      <w:r>
        <w:rPr>
          <w:b/>
          <w:bCs/>
        </w:rPr>
        <w:t>y</w:t>
      </w:r>
    </w:p>
    <w:p w:rsidR="00F2298A" w:rsidRPr="00F2298A" w:rsidRDefault="00F2298A" w:rsidP="00080698">
      <w:pPr>
        <w:jc w:val="both"/>
      </w:pPr>
      <w:r w:rsidRPr="00F2298A">
        <w:t>1. W przypadku, kiedy Kandydat zakwalifikuje się do projektu „</w:t>
      </w:r>
      <w:r w:rsidR="00F2793A">
        <w:t>Nowy Start</w:t>
      </w:r>
      <w:r w:rsidRPr="00F2298A">
        <w:t xml:space="preserve">” w celu zrealizowania dalszych form wsparcia podpisuje umowę o świadczenie usług szkoleniowo-doradczych oraz oświadczenie UP – centralny system teleinformatyczny i oświadczenie UP – dane uczestników indywidualnych. </w:t>
      </w:r>
    </w:p>
    <w:p w:rsidR="00F2298A" w:rsidRPr="00F2298A" w:rsidRDefault="00340069" w:rsidP="00080698">
      <w:pPr>
        <w:jc w:val="both"/>
      </w:pPr>
      <w:r>
        <w:t>2</w:t>
      </w:r>
      <w:r w:rsidR="002A682C">
        <w:t>.</w:t>
      </w:r>
      <w:r w:rsidR="00F2298A" w:rsidRPr="00F2298A">
        <w:t xml:space="preserve"> Beneficjent może wypowiedzieć Umowę ze skutkiem natychmiastowym, oznaczającym wykluczenie Uczestnika Projektu z udziału w projekcie, w przypadku kiedy</w:t>
      </w:r>
      <w:r>
        <w:t xml:space="preserve"> bez usprawiedliwienia</w:t>
      </w:r>
      <w:r w:rsidR="00F2298A" w:rsidRPr="00F2298A">
        <w:t xml:space="preserve"> opuści więcej niż 20% dni szkoleniowo-doradczych określonych w programie bloku szkoleniowo-doradczego, o którym mowa wyżej. </w:t>
      </w:r>
    </w:p>
    <w:p w:rsidR="00F2298A" w:rsidRPr="00F2298A" w:rsidRDefault="00340069" w:rsidP="00080698">
      <w:pPr>
        <w:jc w:val="both"/>
      </w:pPr>
      <w:r>
        <w:t>3</w:t>
      </w:r>
      <w:r w:rsidR="00F2298A" w:rsidRPr="00F2298A">
        <w:t xml:space="preserve">. Osoby które wezmą udział w co najmniej 80% godzin zajęć szkoleniowo-doradczych otrzymują potwierdzenie wykonania usługi szkoleniowo-doradczej co umożliwi im złożenie wniosku o udzielenie jednorazowej dotacji inwestycyjnej i wsparcie pomostowe. </w:t>
      </w:r>
    </w:p>
    <w:p w:rsidR="00F2298A" w:rsidRPr="00F2298A" w:rsidRDefault="00F2298A" w:rsidP="002A682C">
      <w:pPr>
        <w:jc w:val="center"/>
      </w:pPr>
      <w:r w:rsidRPr="00F2298A">
        <w:rPr>
          <w:b/>
          <w:bCs/>
        </w:rPr>
        <w:t>§8</w:t>
      </w:r>
    </w:p>
    <w:p w:rsidR="00F2298A" w:rsidRPr="00F2298A" w:rsidRDefault="00F2298A" w:rsidP="002A682C">
      <w:pPr>
        <w:jc w:val="center"/>
      </w:pPr>
      <w:r w:rsidRPr="00F2298A">
        <w:rPr>
          <w:b/>
          <w:bCs/>
        </w:rPr>
        <w:t>Postanowienia końcowe</w:t>
      </w:r>
    </w:p>
    <w:p w:rsidR="00F2298A" w:rsidRPr="00F2298A" w:rsidRDefault="00F2298A" w:rsidP="00080698">
      <w:pPr>
        <w:jc w:val="both"/>
      </w:pPr>
      <w:r w:rsidRPr="00F2298A">
        <w:t xml:space="preserve">1. Uczestnik Projektu jest zobowiązany do respektowania </w:t>
      </w:r>
      <w:r w:rsidR="0012473E">
        <w:t xml:space="preserve">zasad niniejszego regulaminu. </w:t>
      </w:r>
    </w:p>
    <w:p w:rsidR="00F2298A" w:rsidRPr="00F2298A" w:rsidRDefault="00080698" w:rsidP="00080698">
      <w:pPr>
        <w:jc w:val="both"/>
      </w:pPr>
      <w:bookmarkStart w:id="0" w:name="_GoBack"/>
      <w:r>
        <w:t>2</w:t>
      </w:r>
      <w:r w:rsidR="00F2298A" w:rsidRPr="00F2298A">
        <w:t xml:space="preserve">. </w:t>
      </w:r>
      <w:r w:rsidR="00FE5A3D">
        <w:t>Regulamin wchodzi w życie z dniem jego zatwierdzenia przez IZ, tj. 08.03.2018</w:t>
      </w:r>
      <w:r>
        <w:t xml:space="preserve">i jest dostępny </w:t>
      </w:r>
      <w:r w:rsidRPr="00080698">
        <w:t>na stronie internetowej projektytewp.pl .</w:t>
      </w:r>
    </w:p>
    <w:bookmarkEnd w:id="0"/>
    <w:p w:rsidR="00F2298A" w:rsidRPr="00F2298A" w:rsidRDefault="00080698" w:rsidP="00080698">
      <w:pPr>
        <w:jc w:val="both"/>
      </w:pPr>
      <w:r>
        <w:t>3</w:t>
      </w:r>
      <w:r w:rsidR="00F2298A" w:rsidRPr="00F2298A">
        <w:t xml:space="preserve">. Beneficjent zastrzega sobie możliwość wniesienia zmian do Regulaminu. </w:t>
      </w:r>
    </w:p>
    <w:p w:rsidR="00900455" w:rsidRDefault="00080698" w:rsidP="00080698">
      <w:pPr>
        <w:jc w:val="both"/>
      </w:pPr>
      <w:r>
        <w:t>4</w:t>
      </w:r>
      <w:r w:rsidR="00F2298A" w:rsidRPr="00F2298A">
        <w:t>. Aktualny regulamin Bene</w:t>
      </w:r>
      <w:r w:rsidR="002A682C">
        <w:t xml:space="preserve">ficjent umieszczać będzie na </w:t>
      </w:r>
      <w:r w:rsidR="00F2298A" w:rsidRPr="00F2298A">
        <w:t xml:space="preserve">stronie internetowej </w:t>
      </w:r>
      <w:r w:rsidR="002A682C">
        <w:t>projektytewp.pl .</w:t>
      </w:r>
    </w:p>
    <w:p w:rsidR="00340069" w:rsidRDefault="00340069" w:rsidP="00080698">
      <w:pPr>
        <w:jc w:val="both"/>
      </w:pPr>
      <w:r>
        <w:t xml:space="preserve">5. </w:t>
      </w:r>
      <w:r w:rsidR="00671DFB" w:rsidRPr="00EC7C9E">
        <w:t>W sprawach nieuregulowanych niniejszym Regulaminem zastosowanie mają</w:t>
      </w:r>
      <w:r w:rsidR="0012473E">
        <w:t xml:space="preserve"> </w:t>
      </w:r>
      <w:r w:rsidR="00671DFB" w:rsidRPr="00EC7C9E">
        <w:rPr>
          <w:color w:val="000000" w:themeColor="text1"/>
        </w:rPr>
        <w:t xml:space="preserve">Standardy realizacji wsparcia w zakresie Działania 5.6. Adaptacyjność pracowników RPO WP 2014 oraz przepisy </w:t>
      </w:r>
      <w:r w:rsidR="00671DFB" w:rsidRPr="00EC7C9E">
        <w:t>Kodeksu Cywilnego.</w:t>
      </w:r>
      <w:r w:rsidR="00671DFB" w:rsidRPr="00EC7C9E">
        <w:rPr>
          <w:b/>
          <w:color w:val="FFFFFF"/>
        </w:rPr>
        <w:t>-</w:t>
      </w:r>
      <w:r w:rsidR="00671DFB" w:rsidRPr="00EC7C9E">
        <w:t>Spory wynikłe na tle niniejszego Regulaminu rozstrzygał będzie Sąd właściwy dla siedziby Organizatora.</w:t>
      </w:r>
    </w:p>
    <w:sectPr w:rsidR="00340069" w:rsidSect="0045289A">
      <w:headerReference w:type="default" r:id="rId10"/>
      <w:footerReference w:type="default" r:id="rId11"/>
      <w:pgSz w:w="11907" w:h="16839" w:code="9"/>
      <w:pgMar w:top="1208" w:right="1082" w:bottom="838" w:left="124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FA9" w:rsidRDefault="005D7FA9" w:rsidP="00A27EF9">
      <w:pPr>
        <w:spacing w:after="0" w:line="240" w:lineRule="auto"/>
      </w:pPr>
      <w:r>
        <w:separator/>
      </w:r>
    </w:p>
  </w:endnote>
  <w:endnote w:type="continuationSeparator" w:id="1">
    <w:p w:rsidR="005D7FA9" w:rsidRDefault="005D7FA9" w:rsidP="00A2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31" w:rsidRDefault="008C0D31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-516890</wp:posOffset>
          </wp:positionH>
          <wp:positionV relativeFrom="paragraph">
            <wp:posOffset>-75565</wp:posOffset>
          </wp:positionV>
          <wp:extent cx="7285355" cy="372110"/>
          <wp:effectExtent l="0" t="0" r="0" b="8890"/>
          <wp:wrapTight wrapText="bothSides">
            <wp:wrapPolygon edited="0">
              <wp:start x="0" y="0"/>
              <wp:lineTo x="0" y="1106"/>
              <wp:lineTo x="2316" y="17693"/>
              <wp:lineTo x="2316" y="21010"/>
              <wp:lineTo x="4575" y="21010"/>
              <wp:lineTo x="15702" y="21010"/>
              <wp:lineTo x="19316" y="21010"/>
              <wp:lineTo x="19203" y="17693"/>
              <wp:lineTo x="21519" y="1106"/>
              <wp:lineTo x="2151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535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FA9" w:rsidRDefault="005D7FA9" w:rsidP="00A27EF9">
      <w:pPr>
        <w:spacing w:after="0" w:line="240" w:lineRule="auto"/>
      </w:pPr>
      <w:r>
        <w:separator/>
      </w:r>
    </w:p>
  </w:footnote>
  <w:footnote w:type="continuationSeparator" w:id="1">
    <w:p w:rsidR="005D7FA9" w:rsidRDefault="005D7FA9" w:rsidP="00A2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F9" w:rsidRDefault="00A27EF9">
    <w:pPr>
      <w:pStyle w:val="Nagwek"/>
    </w:pPr>
    <w:r>
      <w:rPr>
        <w:noProof/>
      </w:rPr>
      <w:drawing>
        <wp:inline distT="0" distB="0" distL="0" distR="0">
          <wp:extent cx="5762625" cy="628650"/>
          <wp:effectExtent l="19050" t="0" r="9525" b="0"/>
          <wp:docPr id="1" name="Obraz 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">
    <w:nsid w:val="01F67A81"/>
    <w:multiLevelType w:val="hybridMultilevel"/>
    <w:tmpl w:val="DAE2A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45E1B"/>
    <w:multiLevelType w:val="hybridMultilevel"/>
    <w:tmpl w:val="1026E75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80A26F8"/>
    <w:multiLevelType w:val="hybridMultilevel"/>
    <w:tmpl w:val="4D12FC18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1B051CD"/>
    <w:multiLevelType w:val="hybridMultilevel"/>
    <w:tmpl w:val="EE5E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051CA"/>
    <w:multiLevelType w:val="hybridMultilevel"/>
    <w:tmpl w:val="15966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F1C64"/>
    <w:multiLevelType w:val="hybridMultilevel"/>
    <w:tmpl w:val="D32853A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BA07EDC"/>
    <w:multiLevelType w:val="hybridMultilevel"/>
    <w:tmpl w:val="1B587F5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1E3755D5"/>
    <w:multiLevelType w:val="hybridMultilevel"/>
    <w:tmpl w:val="FD1E2742"/>
    <w:lvl w:ilvl="0" w:tplc="7D9EB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83391B"/>
    <w:multiLevelType w:val="hybridMultilevel"/>
    <w:tmpl w:val="F2847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B5E63"/>
    <w:multiLevelType w:val="hybridMultilevel"/>
    <w:tmpl w:val="B044A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A08EE"/>
    <w:multiLevelType w:val="hybridMultilevel"/>
    <w:tmpl w:val="29005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35F2A"/>
    <w:multiLevelType w:val="hybridMultilevel"/>
    <w:tmpl w:val="0C82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F47D2"/>
    <w:multiLevelType w:val="hybridMultilevel"/>
    <w:tmpl w:val="172C4EF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5F144BDC"/>
    <w:multiLevelType w:val="hybridMultilevel"/>
    <w:tmpl w:val="DB9EDC12"/>
    <w:lvl w:ilvl="0" w:tplc="23EEC7D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453D4"/>
    <w:multiLevelType w:val="hybridMultilevel"/>
    <w:tmpl w:val="4E30E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66A21"/>
    <w:multiLevelType w:val="hybridMultilevel"/>
    <w:tmpl w:val="6B1A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250E28"/>
    <w:multiLevelType w:val="hybridMultilevel"/>
    <w:tmpl w:val="6B3A0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B003E"/>
    <w:multiLevelType w:val="hybridMultilevel"/>
    <w:tmpl w:val="A54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55A26"/>
    <w:multiLevelType w:val="hybridMultilevel"/>
    <w:tmpl w:val="469AF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30E89"/>
    <w:multiLevelType w:val="hybridMultilevel"/>
    <w:tmpl w:val="83467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1"/>
  </w:num>
  <w:num w:numId="5">
    <w:abstractNumId w:val="15"/>
  </w:num>
  <w:num w:numId="6">
    <w:abstractNumId w:val="18"/>
  </w:num>
  <w:num w:numId="7">
    <w:abstractNumId w:val="12"/>
  </w:num>
  <w:num w:numId="8">
    <w:abstractNumId w:val="16"/>
  </w:num>
  <w:num w:numId="9">
    <w:abstractNumId w:val="11"/>
  </w:num>
  <w:num w:numId="10">
    <w:abstractNumId w:val="10"/>
  </w:num>
  <w:num w:numId="11">
    <w:abstractNumId w:val="19"/>
  </w:num>
  <w:num w:numId="12">
    <w:abstractNumId w:val="7"/>
  </w:num>
  <w:num w:numId="13">
    <w:abstractNumId w:val="6"/>
  </w:num>
  <w:num w:numId="14">
    <w:abstractNumId w:val="3"/>
  </w:num>
  <w:num w:numId="15">
    <w:abstractNumId w:val="5"/>
  </w:num>
  <w:num w:numId="16">
    <w:abstractNumId w:val="4"/>
  </w:num>
  <w:num w:numId="17">
    <w:abstractNumId w:val="9"/>
  </w:num>
  <w:num w:numId="18">
    <w:abstractNumId w:val="20"/>
  </w:num>
  <w:num w:numId="19">
    <w:abstractNumId w:val="14"/>
  </w:num>
  <w:num w:numId="20">
    <w:abstractNumId w:val="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298A"/>
    <w:rsid w:val="00031BC9"/>
    <w:rsid w:val="00047818"/>
    <w:rsid w:val="00074CAE"/>
    <w:rsid w:val="00080698"/>
    <w:rsid w:val="000A2649"/>
    <w:rsid w:val="000C2518"/>
    <w:rsid w:val="000C3338"/>
    <w:rsid w:val="000C5CDD"/>
    <w:rsid w:val="000C625A"/>
    <w:rsid w:val="000D2027"/>
    <w:rsid w:val="000E6808"/>
    <w:rsid w:val="0010459B"/>
    <w:rsid w:val="0012473E"/>
    <w:rsid w:val="00136963"/>
    <w:rsid w:val="0015627B"/>
    <w:rsid w:val="00192E2E"/>
    <w:rsid w:val="00194701"/>
    <w:rsid w:val="001B5154"/>
    <w:rsid w:val="00203052"/>
    <w:rsid w:val="00214944"/>
    <w:rsid w:val="00227E0F"/>
    <w:rsid w:val="002543A6"/>
    <w:rsid w:val="00270F6C"/>
    <w:rsid w:val="002A682C"/>
    <w:rsid w:val="002B0B6D"/>
    <w:rsid w:val="003201A4"/>
    <w:rsid w:val="00325EF5"/>
    <w:rsid w:val="00340069"/>
    <w:rsid w:val="00340416"/>
    <w:rsid w:val="003B5E37"/>
    <w:rsid w:val="003C0630"/>
    <w:rsid w:val="003F0274"/>
    <w:rsid w:val="0045289A"/>
    <w:rsid w:val="004A2023"/>
    <w:rsid w:val="005C4FCA"/>
    <w:rsid w:val="005D7FA9"/>
    <w:rsid w:val="00671DFB"/>
    <w:rsid w:val="006C283F"/>
    <w:rsid w:val="006E370D"/>
    <w:rsid w:val="0074593A"/>
    <w:rsid w:val="00796BB8"/>
    <w:rsid w:val="007D1E2B"/>
    <w:rsid w:val="008459B1"/>
    <w:rsid w:val="00847BCB"/>
    <w:rsid w:val="008925F2"/>
    <w:rsid w:val="008C0D31"/>
    <w:rsid w:val="00900455"/>
    <w:rsid w:val="00900ED1"/>
    <w:rsid w:val="0092574F"/>
    <w:rsid w:val="009326B5"/>
    <w:rsid w:val="009433F7"/>
    <w:rsid w:val="009A315C"/>
    <w:rsid w:val="009B6F48"/>
    <w:rsid w:val="009D3418"/>
    <w:rsid w:val="00A079F9"/>
    <w:rsid w:val="00A27EF9"/>
    <w:rsid w:val="00A318D0"/>
    <w:rsid w:val="00A54CC4"/>
    <w:rsid w:val="00A57E73"/>
    <w:rsid w:val="00A60D2D"/>
    <w:rsid w:val="00A76C5E"/>
    <w:rsid w:val="00A8539F"/>
    <w:rsid w:val="00A97164"/>
    <w:rsid w:val="00AE28A9"/>
    <w:rsid w:val="00B11612"/>
    <w:rsid w:val="00B36E7A"/>
    <w:rsid w:val="00C13AF7"/>
    <w:rsid w:val="00C42DF4"/>
    <w:rsid w:val="00C54BE1"/>
    <w:rsid w:val="00D42231"/>
    <w:rsid w:val="00DF606A"/>
    <w:rsid w:val="00E41381"/>
    <w:rsid w:val="00E86AE8"/>
    <w:rsid w:val="00E97E12"/>
    <w:rsid w:val="00EA78D8"/>
    <w:rsid w:val="00F2298A"/>
    <w:rsid w:val="00F2793A"/>
    <w:rsid w:val="00F56E4F"/>
    <w:rsid w:val="00FE5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EF9"/>
  </w:style>
  <w:style w:type="paragraph" w:styleId="Stopka">
    <w:name w:val="footer"/>
    <w:basedOn w:val="Normalny"/>
    <w:link w:val="StopkaZnak"/>
    <w:uiPriority w:val="99"/>
    <w:unhideWhenUsed/>
    <w:rsid w:val="00A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EF9"/>
  </w:style>
  <w:style w:type="paragraph" w:styleId="Tekstdymka">
    <w:name w:val="Balloon Text"/>
    <w:basedOn w:val="Normalny"/>
    <w:link w:val="TekstdymkaZnak"/>
    <w:uiPriority w:val="99"/>
    <w:semiHidden/>
    <w:unhideWhenUsed/>
    <w:rsid w:val="00A2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E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A264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7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EF9"/>
  </w:style>
  <w:style w:type="paragraph" w:styleId="Stopka">
    <w:name w:val="footer"/>
    <w:basedOn w:val="Normalny"/>
    <w:link w:val="StopkaZnak"/>
    <w:uiPriority w:val="99"/>
    <w:unhideWhenUsed/>
    <w:rsid w:val="00A27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EF9"/>
  </w:style>
  <w:style w:type="paragraph" w:styleId="Tekstdymka">
    <w:name w:val="Balloon Text"/>
    <w:basedOn w:val="Normalny"/>
    <w:link w:val="TekstdymkaZnak"/>
    <w:uiPriority w:val="99"/>
    <w:semiHidden/>
    <w:unhideWhenUsed/>
    <w:rsid w:val="00A2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E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A264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7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ktytew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ojektytewp.pl/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A1027-AAED-4574-8588-A6433CD5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3618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Wiedza Powszechna</dc:creator>
  <cp:lastModifiedBy>DELL</cp:lastModifiedBy>
  <cp:revision>24</cp:revision>
  <cp:lastPrinted>2018-02-16T12:28:00Z</cp:lastPrinted>
  <dcterms:created xsi:type="dcterms:W3CDTF">2018-02-16T12:29:00Z</dcterms:created>
  <dcterms:modified xsi:type="dcterms:W3CDTF">2018-03-12T23:11:00Z</dcterms:modified>
</cp:coreProperties>
</file>